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86AD" w14:textId="5AFAB4AD" w:rsidR="0083575F" w:rsidRPr="007A6313" w:rsidRDefault="007950C5" w:rsidP="008B5C1B">
      <w:pPr>
        <w:pStyle w:val="BodyText"/>
        <w:spacing w:before="4"/>
        <w:rPr>
          <w:rFonts w:ascii="Times New Roman"/>
          <w:sz w:val="17"/>
          <w:lang w:val="es-US"/>
        </w:rPr>
        <w:sectPr w:rsidR="0083575F" w:rsidRPr="007A6313">
          <w:type w:val="continuous"/>
          <w:pgSz w:w="12240" w:h="15840"/>
          <w:pgMar w:top="1500" w:right="1080" w:bottom="280" w:left="1140" w:header="720" w:footer="720" w:gutter="0"/>
          <w:cols w:space="720"/>
        </w:sectPr>
      </w:pPr>
      <w:r>
        <w:rPr>
          <w:lang w:val="es-US"/>
        </w:rPr>
        <w:pict w14:anchorId="2BCBCE82">
          <v:shapetype id="_x0000_t202" coordsize="21600,21600" o:spt="202" path="m,l,21600r21600,l21600,xe">
            <v:stroke joinstyle="miter"/>
            <v:path gradientshapeok="t" o:connecttype="rect"/>
          </v:shapetype>
          <v:shape id="_x0000_s1067" type="#_x0000_t202" style="position:absolute;margin-left:535.5pt;margin-top:739.65pt;width:3.9pt;height:11.35pt;z-index:-252524544;mso-position-horizontal-relative:page;mso-position-vertical-relative:page" filled="f" stroked="f">
            <v:textbox inset="0,0,0,0">
              <w:txbxContent>
                <w:p w14:paraId="75526027" w14:textId="77777777" w:rsidR="0051116F" w:rsidRDefault="0051116F">
                  <w:pPr>
                    <w:pStyle w:val="BodyText"/>
                    <w:spacing w:line="226" w:lineRule="exact"/>
                  </w:pPr>
                  <w:r>
                    <w:rPr>
                      <w:lang w:val="es-US"/>
                    </w:rPr>
                    <w:t>1</w:t>
                  </w:r>
                </w:p>
              </w:txbxContent>
            </v:textbox>
            <w10:wrap anchorx="page" anchory="page"/>
          </v:shape>
        </w:pict>
      </w:r>
      <w:r w:rsidR="00B65820" w:rsidRPr="007A6313">
        <w:rPr>
          <w:noProof/>
          <w:lang w:val="es-AR" w:eastAsia="es-AR"/>
        </w:rPr>
        <w:drawing>
          <wp:anchor distT="0" distB="0" distL="0" distR="0" simplePos="0" relativeHeight="251659776" behindDoc="1" locked="0" layoutInCell="1" allowOverlap="1" wp14:anchorId="44BE205A" wp14:editId="4CEBEF57">
            <wp:simplePos x="0" y="0"/>
            <wp:positionH relativeFrom="page">
              <wp:posOffset>0</wp:posOffset>
            </wp:positionH>
            <wp:positionV relativeFrom="page">
              <wp:posOffset>0</wp:posOffset>
            </wp:positionV>
            <wp:extent cx="7772400" cy="10048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772400" cy="10048875"/>
                    </a:xfrm>
                    <a:prstGeom prst="rect">
                      <a:avLst/>
                    </a:prstGeom>
                  </pic:spPr>
                </pic:pic>
              </a:graphicData>
            </a:graphic>
          </wp:anchor>
        </w:drawing>
      </w:r>
    </w:p>
    <w:p w14:paraId="6CE64E56" w14:textId="77777777" w:rsidR="0083575F" w:rsidRPr="007A6313" w:rsidRDefault="0083575F">
      <w:pPr>
        <w:pStyle w:val="BodyText"/>
        <w:rPr>
          <w:rFonts w:ascii="Times New Roman"/>
          <w:sz w:val="20"/>
          <w:lang w:val="es-US"/>
        </w:rPr>
      </w:pPr>
    </w:p>
    <w:p w14:paraId="5A581C99" w14:textId="77777777" w:rsidR="0083575F" w:rsidRPr="007A6313" w:rsidRDefault="00B65820">
      <w:pPr>
        <w:pStyle w:val="Heading1"/>
        <w:spacing w:before="233"/>
        <w:rPr>
          <w:rFonts w:ascii="Montserrat Medium" w:hAnsi="Montserrat Medium"/>
          <w:lang w:val="es-US"/>
        </w:rPr>
      </w:pPr>
      <w:r w:rsidRPr="007A6313">
        <w:rPr>
          <w:rFonts w:ascii="Montserrat Medium" w:hAnsi="Montserrat Medium"/>
          <w:lang w:val="es-US"/>
        </w:rPr>
        <w:t>MENSAJE DEL GOBERNADOR LARRY HOGAN</w:t>
      </w:r>
    </w:p>
    <w:p w14:paraId="014DEE08" w14:textId="72FB16AB" w:rsidR="0083575F" w:rsidRPr="007A6313" w:rsidRDefault="00B65820">
      <w:pPr>
        <w:spacing w:before="410" w:line="324" w:lineRule="auto"/>
        <w:ind w:left="209" w:right="350"/>
        <w:rPr>
          <w:sz w:val="20"/>
          <w:lang w:val="es-US"/>
        </w:rPr>
      </w:pPr>
      <w:r w:rsidRPr="007A6313">
        <w:rPr>
          <w:sz w:val="20"/>
          <w:lang w:val="es-US"/>
        </w:rPr>
        <w:t xml:space="preserve">La </w:t>
      </w:r>
      <w:r w:rsidRPr="007A6313">
        <w:rPr>
          <w:rFonts w:ascii="Merriweather"/>
          <w:b/>
          <w:bCs/>
          <w:sz w:val="20"/>
          <w:lang w:val="es-US"/>
        </w:rPr>
        <w:t>Gu</w:t>
      </w:r>
      <w:r w:rsidRPr="007A6313">
        <w:rPr>
          <w:rFonts w:ascii="Merriweather"/>
          <w:b/>
          <w:bCs/>
          <w:sz w:val="20"/>
          <w:lang w:val="es-US"/>
        </w:rPr>
        <w:t>í</w:t>
      </w:r>
      <w:r w:rsidRPr="007A6313">
        <w:rPr>
          <w:rFonts w:ascii="Merriweather"/>
          <w:b/>
          <w:bCs/>
          <w:sz w:val="20"/>
          <w:lang w:val="es-US"/>
        </w:rPr>
        <w:t>a para la Recuperaci</w:t>
      </w:r>
      <w:r w:rsidRPr="007A6313">
        <w:rPr>
          <w:rFonts w:ascii="Merriweather"/>
          <w:b/>
          <w:bCs/>
          <w:sz w:val="20"/>
          <w:lang w:val="es-US"/>
        </w:rPr>
        <w:t>ó</w:t>
      </w:r>
      <w:r w:rsidRPr="007A6313">
        <w:rPr>
          <w:rFonts w:ascii="Merriweather"/>
          <w:b/>
          <w:bCs/>
          <w:sz w:val="20"/>
          <w:lang w:val="es-US"/>
        </w:rPr>
        <w:t xml:space="preserve">n: </w:t>
      </w:r>
      <w:r w:rsidR="008B5C1B" w:rsidRPr="007A6313">
        <w:rPr>
          <w:rFonts w:ascii="Merriweather"/>
          <w:b/>
          <w:bCs/>
          <w:sz w:val="20"/>
          <w:lang w:val="es-US"/>
        </w:rPr>
        <w:t xml:space="preserve">Maryland </w:t>
      </w:r>
      <w:r w:rsidR="0051116F">
        <w:rPr>
          <w:rFonts w:ascii="Merriweather"/>
          <w:b/>
          <w:bCs/>
          <w:sz w:val="20"/>
          <w:lang w:val="es-US"/>
        </w:rPr>
        <w:t>Fortalecido</w:t>
      </w:r>
      <w:r w:rsidRPr="007A6313">
        <w:rPr>
          <w:sz w:val="20"/>
          <w:lang w:val="es-US"/>
        </w:rPr>
        <w:t xml:space="preserve"> está diseñad</w:t>
      </w:r>
      <w:r w:rsidR="001B1B7E" w:rsidRPr="007A6313">
        <w:rPr>
          <w:sz w:val="20"/>
          <w:lang w:val="es-US"/>
        </w:rPr>
        <w:t>a</w:t>
      </w:r>
      <w:r w:rsidRPr="007A6313">
        <w:rPr>
          <w:sz w:val="20"/>
          <w:lang w:val="es-US"/>
        </w:rPr>
        <w:t xml:space="preserve"> para que </w:t>
      </w:r>
      <w:r w:rsidR="006C356C">
        <w:rPr>
          <w:sz w:val="20"/>
          <w:lang w:val="es-US"/>
        </w:rPr>
        <w:t>el estado</w:t>
      </w:r>
      <w:r w:rsidRPr="007A6313">
        <w:rPr>
          <w:sz w:val="20"/>
          <w:lang w:val="es-US"/>
        </w:rPr>
        <w:t xml:space="preserve"> se </w:t>
      </w:r>
      <w:r w:rsidR="00FC6820">
        <w:rPr>
          <w:sz w:val="20"/>
          <w:lang w:val="es-US"/>
        </w:rPr>
        <w:t>vuelva a poner en marcha</w:t>
      </w:r>
      <w:r w:rsidRPr="007A6313">
        <w:rPr>
          <w:sz w:val="20"/>
          <w:lang w:val="es-US"/>
        </w:rPr>
        <w:t xml:space="preserve">. Como </w:t>
      </w:r>
      <w:r w:rsidR="001F1C90">
        <w:rPr>
          <w:sz w:val="20"/>
          <w:lang w:val="es-US"/>
        </w:rPr>
        <w:t>pequeño comerciante de toda la vida</w:t>
      </w:r>
      <w:r w:rsidRPr="007A6313">
        <w:rPr>
          <w:sz w:val="20"/>
          <w:lang w:val="es-US"/>
        </w:rPr>
        <w:t>, n</w:t>
      </w:r>
      <w:r w:rsidR="001B1B7E" w:rsidRPr="007A6313">
        <w:rPr>
          <w:sz w:val="20"/>
          <w:lang w:val="es-US"/>
        </w:rPr>
        <w:t>o hay nadie</w:t>
      </w:r>
      <w:r w:rsidR="008B5C1B" w:rsidRPr="007A6313">
        <w:rPr>
          <w:sz w:val="20"/>
          <w:lang w:val="es-US"/>
        </w:rPr>
        <w:t xml:space="preserve"> </w:t>
      </w:r>
      <w:r w:rsidR="001B1B7E" w:rsidRPr="007A6313">
        <w:rPr>
          <w:sz w:val="20"/>
          <w:lang w:val="es-US"/>
        </w:rPr>
        <w:t xml:space="preserve">que </w:t>
      </w:r>
      <w:r w:rsidR="001F1C90">
        <w:rPr>
          <w:sz w:val="20"/>
          <w:lang w:val="es-US"/>
        </w:rPr>
        <w:t>quiera</w:t>
      </w:r>
      <w:r w:rsidR="001F1C90" w:rsidRPr="007A6313">
        <w:rPr>
          <w:sz w:val="20"/>
          <w:lang w:val="es-US"/>
        </w:rPr>
        <w:t xml:space="preserve"> </w:t>
      </w:r>
      <w:r w:rsidR="002F1EC4">
        <w:rPr>
          <w:sz w:val="20"/>
          <w:lang w:val="es-US"/>
        </w:rPr>
        <w:t xml:space="preserve">volver </w:t>
      </w:r>
      <w:r w:rsidR="001F1C90">
        <w:rPr>
          <w:sz w:val="20"/>
          <w:lang w:val="es-US"/>
        </w:rPr>
        <w:t>abrir</w:t>
      </w:r>
      <w:r w:rsidRPr="007A6313">
        <w:rPr>
          <w:sz w:val="20"/>
          <w:lang w:val="es-US"/>
        </w:rPr>
        <w:t xml:space="preserve"> la economía de Maryland más que yo. </w:t>
      </w:r>
      <w:r w:rsidR="001F1C90">
        <w:rPr>
          <w:sz w:val="20"/>
          <w:lang w:val="es-US"/>
        </w:rPr>
        <w:t xml:space="preserve">Después de velar por la seguridad y salvar las vidas de los Marylanders derrotando al </w:t>
      </w:r>
      <w:r w:rsidRPr="007A6313">
        <w:rPr>
          <w:sz w:val="20"/>
          <w:lang w:val="es-US"/>
        </w:rPr>
        <w:t>COVID</w:t>
      </w:r>
      <w:r w:rsidR="002F1EC4">
        <w:rPr>
          <w:sz w:val="20"/>
          <w:lang w:val="es-US"/>
        </w:rPr>
        <w:noBreakHyphen/>
      </w:r>
      <w:r w:rsidRPr="007A6313">
        <w:rPr>
          <w:sz w:val="20"/>
          <w:lang w:val="es-US"/>
        </w:rPr>
        <w:t xml:space="preserve">19, no hay </w:t>
      </w:r>
      <w:r w:rsidR="001F1C90">
        <w:rPr>
          <w:sz w:val="20"/>
          <w:lang w:val="es-US"/>
        </w:rPr>
        <w:t xml:space="preserve">absolutamente </w:t>
      </w:r>
      <w:r w:rsidRPr="007A6313">
        <w:rPr>
          <w:sz w:val="20"/>
          <w:lang w:val="es-US"/>
        </w:rPr>
        <w:t xml:space="preserve">nada más importante que </w:t>
      </w:r>
      <w:r w:rsidR="001F1C90">
        <w:rPr>
          <w:sz w:val="20"/>
          <w:lang w:val="es-US"/>
        </w:rPr>
        <w:t>volver al trabajo</w:t>
      </w:r>
      <w:r w:rsidRPr="007A6313">
        <w:rPr>
          <w:sz w:val="20"/>
          <w:lang w:val="es-US"/>
        </w:rPr>
        <w:t xml:space="preserve"> y que los </w:t>
      </w:r>
      <w:r w:rsidR="001F1C90">
        <w:rPr>
          <w:sz w:val="20"/>
          <w:lang w:val="es-US"/>
        </w:rPr>
        <w:t>comercios vuelvan a</w:t>
      </w:r>
      <w:r w:rsidR="001F1C90" w:rsidRPr="007A6313">
        <w:rPr>
          <w:sz w:val="20"/>
          <w:lang w:val="es-US"/>
        </w:rPr>
        <w:t xml:space="preserve"> </w:t>
      </w:r>
      <w:r w:rsidRPr="007A6313">
        <w:rPr>
          <w:sz w:val="20"/>
          <w:lang w:val="es-US"/>
        </w:rPr>
        <w:t>abr</w:t>
      </w:r>
      <w:r w:rsidR="001F1C90">
        <w:rPr>
          <w:sz w:val="20"/>
          <w:lang w:val="es-US"/>
        </w:rPr>
        <w:t xml:space="preserve">ir </w:t>
      </w:r>
      <w:r w:rsidRPr="007A6313">
        <w:rPr>
          <w:sz w:val="20"/>
          <w:lang w:val="es-US"/>
        </w:rPr>
        <w:t xml:space="preserve">sus puertas. Quiero que </w:t>
      </w:r>
      <w:r w:rsidR="001F1C90">
        <w:rPr>
          <w:sz w:val="20"/>
          <w:lang w:val="es-US"/>
        </w:rPr>
        <w:t>todos</w:t>
      </w:r>
      <w:r w:rsidRPr="007A6313">
        <w:rPr>
          <w:sz w:val="20"/>
          <w:lang w:val="es-US"/>
        </w:rPr>
        <w:t xml:space="preserve"> logren reponerse y que nuestra economía </w:t>
      </w:r>
      <w:r w:rsidR="001F1C90">
        <w:rPr>
          <w:sz w:val="20"/>
          <w:lang w:val="es-US"/>
        </w:rPr>
        <w:t>recupere su rumbo</w:t>
      </w:r>
      <w:r w:rsidRPr="007A6313">
        <w:rPr>
          <w:sz w:val="20"/>
          <w:lang w:val="es-US"/>
        </w:rPr>
        <w:t xml:space="preserve">. </w:t>
      </w:r>
      <w:r w:rsidR="001F1C90">
        <w:rPr>
          <w:sz w:val="20"/>
          <w:lang w:val="es-US"/>
        </w:rPr>
        <w:t>Lo</w:t>
      </w:r>
      <w:r w:rsidRPr="007A6313">
        <w:rPr>
          <w:sz w:val="20"/>
          <w:lang w:val="es-US"/>
        </w:rPr>
        <w:t xml:space="preserve"> haremos lo </w:t>
      </w:r>
      <w:r w:rsidR="001F1C90">
        <w:rPr>
          <w:sz w:val="20"/>
          <w:lang w:val="es-US"/>
        </w:rPr>
        <w:t>más rápido posible, de forma</w:t>
      </w:r>
      <w:r w:rsidRPr="007A6313">
        <w:rPr>
          <w:sz w:val="20"/>
          <w:lang w:val="es-US"/>
        </w:rPr>
        <w:t xml:space="preserve"> segura, gradual y efectiva</w:t>
      </w:r>
      <w:r w:rsidR="001F1C90">
        <w:rPr>
          <w:sz w:val="20"/>
          <w:lang w:val="es-US"/>
        </w:rPr>
        <w:t>.</w:t>
      </w:r>
    </w:p>
    <w:p w14:paraId="25B15138" w14:textId="77777777" w:rsidR="0083575F" w:rsidRPr="007A6313" w:rsidRDefault="0083575F">
      <w:pPr>
        <w:pStyle w:val="BodyText"/>
        <w:spacing w:before="4"/>
        <w:rPr>
          <w:sz w:val="26"/>
          <w:lang w:val="es-US"/>
        </w:rPr>
      </w:pPr>
    </w:p>
    <w:p w14:paraId="1E85A08C" w14:textId="338BF446" w:rsidR="0083575F" w:rsidRPr="007A6313" w:rsidRDefault="00B65820">
      <w:pPr>
        <w:spacing w:line="324" w:lineRule="auto"/>
        <w:ind w:left="210" w:right="350"/>
        <w:rPr>
          <w:sz w:val="20"/>
          <w:lang w:val="es-US"/>
        </w:rPr>
      </w:pPr>
      <w:r w:rsidRPr="007A6313">
        <w:rPr>
          <w:sz w:val="20"/>
          <w:lang w:val="es-US"/>
        </w:rPr>
        <w:t xml:space="preserve">Desde </w:t>
      </w:r>
      <w:r w:rsidR="002F1EC4">
        <w:rPr>
          <w:sz w:val="20"/>
          <w:lang w:val="es-US"/>
        </w:rPr>
        <w:t>los primeros días de</w:t>
      </w:r>
      <w:r w:rsidRPr="007A6313">
        <w:rPr>
          <w:sz w:val="20"/>
          <w:lang w:val="es-US"/>
        </w:rPr>
        <w:t xml:space="preserve"> esta crisis, hemos tomado decisiones en base a lo</w:t>
      </w:r>
      <w:r w:rsidR="002F1EC4">
        <w:rPr>
          <w:sz w:val="20"/>
          <w:lang w:val="es-US"/>
        </w:rPr>
        <w:t>s consejos de</w:t>
      </w:r>
      <w:r w:rsidRPr="007A6313">
        <w:rPr>
          <w:sz w:val="20"/>
          <w:lang w:val="es-US"/>
        </w:rPr>
        <w:t xml:space="preserve"> nuestro increíble equipo de </w:t>
      </w:r>
      <w:r w:rsidR="002F1EC4">
        <w:rPr>
          <w:sz w:val="20"/>
          <w:lang w:val="es-US"/>
        </w:rPr>
        <w:t>expertos, quienes también</w:t>
      </w:r>
      <w:r w:rsidRPr="007A6313">
        <w:rPr>
          <w:sz w:val="20"/>
          <w:lang w:val="es-US"/>
        </w:rPr>
        <w:t xml:space="preserve"> han sido </w:t>
      </w:r>
      <w:r w:rsidR="002F1EC4">
        <w:rPr>
          <w:sz w:val="20"/>
          <w:lang w:val="es-US"/>
        </w:rPr>
        <w:t xml:space="preserve">una parte fundamental en la creación de </w:t>
      </w:r>
      <w:r w:rsidRPr="007A6313">
        <w:rPr>
          <w:sz w:val="20"/>
          <w:lang w:val="es-US"/>
        </w:rPr>
        <w:t xml:space="preserve">estrategias </w:t>
      </w:r>
      <w:r w:rsidR="002F1EC4">
        <w:rPr>
          <w:sz w:val="20"/>
          <w:lang w:val="es-US"/>
        </w:rPr>
        <w:t>de reapertura</w:t>
      </w:r>
      <w:r w:rsidRPr="007A6313">
        <w:rPr>
          <w:sz w:val="20"/>
          <w:lang w:val="es-US"/>
        </w:rPr>
        <w:t xml:space="preserve"> de</w:t>
      </w:r>
      <w:r w:rsidR="002F1EC4">
        <w:rPr>
          <w:sz w:val="20"/>
          <w:lang w:val="es-US"/>
        </w:rPr>
        <w:t xml:space="preserve"> todo el</w:t>
      </w:r>
      <w:r w:rsidRPr="007A6313">
        <w:rPr>
          <w:sz w:val="20"/>
          <w:lang w:val="es-US"/>
        </w:rPr>
        <w:t xml:space="preserve"> país, incluyendo l</w:t>
      </w:r>
      <w:r w:rsidR="002F1EC4">
        <w:rPr>
          <w:sz w:val="20"/>
          <w:lang w:val="es-US"/>
        </w:rPr>
        <w:t>a</w:t>
      </w:r>
      <w:r w:rsidRPr="007A6313">
        <w:rPr>
          <w:sz w:val="20"/>
          <w:lang w:val="es-US"/>
        </w:rPr>
        <w:t xml:space="preserve">s </w:t>
      </w:r>
      <w:r w:rsidRPr="007A6313">
        <w:rPr>
          <w:i/>
          <w:iCs/>
          <w:sz w:val="20"/>
          <w:lang w:val="es-US"/>
        </w:rPr>
        <w:t>Directrices para la Reapertura de Estados Unidos</w:t>
      </w:r>
      <w:r w:rsidRPr="007A6313">
        <w:rPr>
          <w:sz w:val="20"/>
          <w:lang w:val="es-US"/>
        </w:rPr>
        <w:t xml:space="preserve"> del Grupo Operativo para el Coronavirus de la Casa Blanca, </w:t>
      </w:r>
      <w:r w:rsidR="002F1EC4">
        <w:rPr>
          <w:sz w:val="20"/>
          <w:lang w:val="es-US"/>
        </w:rPr>
        <w:t xml:space="preserve">los </w:t>
      </w:r>
      <w:r w:rsidRPr="007A6313">
        <w:rPr>
          <w:i/>
          <w:iCs/>
          <w:sz w:val="20"/>
          <w:lang w:val="es-US"/>
        </w:rPr>
        <w:t xml:space="preserve">Principios de la Salud Pública para una Reapertura por Fases Durante el </w:t>
      </w:r>
      <w:r w:rsidR="007A00F7">
        <w:rPr>
          <w:i/>
          <w:iCs/>
          <w:sz w:val="20"/>
          <w:lang w:val="es-US"/>
        </w:rPr>
        <w:t>COVID</w:t>
      </w:r>
      <w:r w:rsidR="007A00F7">
        <w:rPr>
          <w:i/>
          <w:iCs/>
          <w:sz w:val="20"/>
          <w:lang w:val="es-US"/>
        </w:rPr>
        <w:noBreakHyphen/>
        <w:t>19</w:t>
      </w:r>
      <w:r w:rsidRPr="007A6313">
        <w:rPr>
          <w:i/>
          <w:iCs/>
          <w:sz w:val="20"/>
          <w:lang w:val="es-US"/>
        </w:rPr>
        <w:t>: Guía para Gobernadores</w:t>
      </w:r>
      <w:r w:rsidRPr="007A6313">
        <w:rPr>
          <w:sz w:val="20"/>
          <w:lang w:val="es-US"/>
        </w:rPr>
        <w:t xml:space="preserve"> de John Hopkins, y la </w:t>
      </w:r>
      <w:r w:rsidRPr="007A6313">
        <w:rPr>
          <w:i/>
          <w:iCs/>
          <w:sz w:val="20"/>
          <w:lang w:val="es-US"/>
        </w:rPr>
        <w:t xml:space="preserve">Respuesta Nacional al Coronavirus: Guía para la Reapertura </w:t>
      </w:r>
      <w:r w:rsidRPr="007A6313">
        <w:rPr>
          <w:sz w:val="20"/>
          <w:lang w:val="es-US"/>
        </w:rPr>
        <w:t xml:space="preserve">del </w:t>
      </w:r>
      <w:r w:rsidR="008B5C1B" w:rsidRPr="007A6313">
        <w:rPr>
          <w:sz w:val="20"/>
          <w:lang w:val="es-US"/>
        </w:rPr>
        <w:t>American Enterprise Institute</w:t>
      </w:r>
      <w:r w:rsidRPr="007A6313">
        <w:rPr>
          <w:sz w:val="20"/>
          <w:lang w:val="es-US"/>
        </w:rPr>
        <w:t>.</w:t>
      </w:r>
    </w:p>
    <w:p w14:paraId="076CD99E" w14:textId="77777777" w:rsidR="0083575F" w:rsidRPr="007A6313" w:rsidRDefault="0083575F">
      <w:pPr>
        <w:pStyle w:val="BodyText"/>
        <w:spacing w:before="5"/>
        <w:rPr>
          <w:sz w:val="26"/>
          <w:lang w:val="es-US"/>
        </w:rPr>
      </w:pPr>
    </w:p>
    <w:p w14:paraId="75E52773" w14:textId="2C7B5EBF" w:rsidR="0083575F" w:rsidRPr="007A6313" w:rsidRDefault="00B65820" w:rsidP="008B5C1B">
      <w:pPr>
        <w:spacing w:line="324" w:lineRule="auto"/>
        <w:ind w:left="210" w:right="256"/>
        <w:rPr>
          <w:sz w:val="20"/>
          <w:lang w:val="es-US"/>
        </w:rPr>
      </w:pPr>
      <w:r w:rsidRPr="007A6313">
        <w:rPr>
          <w:sz w:val="20"/>
          <w:lang w:val="es-US"/>
        </w:rPr>
        <w:t>Como Presidente de la Asociación Nacional de Gobernadores (NGA</w:t>
      </w:r>
      <w:r w:rsidR="00F707F8" w:rsidRPr="007A6313">
        <w:rPr>
          <w:sz w:val="20"/>
          <w:lang w:val="es-US"/>
        </w:rPr>
        <w:t>, por sus siglas en ingles</w:t>
      </w:r>
      <w:r w:rsidRPr="007A6313">
        <w:rPr>
          <w:sz w:val="20"/>
          <w:lang w:val="es-US"/>
        </w:rPr>
        <w:t>), lidero a los gobernadores del país</w:t>
      </w:r>
      <w:r w:rsidR="00DD2DE0">
        <w:rPr>
          <w:sz w:val="20"/>
          <w:lang w:val="es-US"/>
        </w:rPr>
        <w:t>,</w:t>
      </w:r>
      <w:r w:rsidRPr="007A6313">
        <w:rPr>
          <w:sz w:val="20"/>
          <w:lang w:val="es-US"/>
        </w:rPr>
        <w:t xml:space="preserve"> en alianza con el gobierno federal</w:t>
      </w:r>
      <w:r w:rsidR="00DD2DE0">
        <w:rPr>
          <w:sz w:val="20"/>
          <w:lang w:val="es-US"/>
        </w:rPr>
        <w:t>,</w:t>
      </w:r>
      <w:r w:rsidRPr="007A6313">
        <w:rPr>
          <w:sz w:val="20"/>
          <w:lang w:val="es-US"/>
        </w:rPr>
        <w:t xml:space="preserve"> para vencer al </w:t>
      </w:r>
      <w:r w:rsidR="007A00F7">
        <w:rPr>
          <w:sz w:val="20"/>
          <w:lang w:val="es-US"/>
        </w:rPr>
        <w:t>COVID</w:t>
      </w:r>
      <w:r w:rsidR="007A00F7">
        <w:rPr>
          <w:sz w:val="20"/>
          <w:lang w:val="es-US"/>
        </w:rPr>
        <w:noBreakHyphen/>
        <w:t>19</w:t>
      </w:r>
      <w:r w:rsidRPr="007A6313">
        <w:rPr>
          <w:sz w:val="20"/>
          <w:lang w:val="es-US"/>
        </w:rPr>
        <w:t xml:space="preserve"> y </w:t>
      </w:r>
      <w:r w:rsidR="002F1EC4">
        <w:rPr>
          <w:sz w:val="20"/>
          <w:lang w:val="es-US"/>
        </w:rPr>
        <w:t xml:space="preserve">volver a </w:t>
      </w:r>
      <w:r w:rsidRPr="007A6313">
        <w:rPr>
          <w:sz w:val="20"/>
          <w:lang w:val="es-US"/>
        </w:rPr>
        <w:t xml:space="preserve">encaminar nuestra economía. </w:t>
      </w:r>
      <w:r w:rsidR="007757F6">
        <w:rPr>
          <w:sz w:val="20"/>
          <w:lang w:val="es-US"/>
        </w:rPr>
        <w:t>Parte</w:t>
      </w:r>
      <w:r w:rsidRPr="007A6313">
        <w:rPr>
          <w:sz w:val="20"/>
          <w:lang w:val="es-US"/>
        </w:rPr>
        <w:t xml:space="preserve"> de nuestro esfuerzo como líderes fue publicar la </w:t>
      </w:r>
      <w:r w:rsidRPr="007A6313">
        <w:rPr>
          <w:i/>
          <w:iCs/>
          <w:sz w:val="20"/>
          <w:lang w:val="es-US"/>
        </w:rPr>
        <w:t xml:space="preserve">Guía para la Recuperación: Guía de Salud Pública para Gobernadores </w:t>
      </w:r>
      <w:r w:rsidRPr="007A6313">
        <w:rPr>
          <w:sz w:val="20"/>
          <w:lang w:val="es-US"/>
        </w:rPr>
        <w:t xml:space="preserve">de NGA, brindando recomendaciones </w:t>
      </w:r>
      <w:r w:rsidR="007757F6">
        <w:rPr>
          <w:sz w:val="20"/>
          <w:lang w:val="es-US"/>
        </w:rPr>
        <w:t>para ayudar</w:t>
      </w:r>
      <w:r w:rsidRPr="007A6313">
        <w:rPr>
          <w:sz w:val="20"/>
          <w:lang w:val="es-US"/>
        </w:rPr>
        <w:t xml:space="preserve"> a mis compañeros gobernadores </w:t>
      </w:r>
      <w:r w:rsidR="00DD2DE0">
        <w:rPr>
          <w:sz w:val="20"/>
          <w:lang w:val="es-US"/>
        </w:rPr>
        <w:t>de</w:t>
      </w:r>
      <w:r w:rsidR="007757F6">
        <w:rPr>
          <w:sz w:val="20"/>
          <w:lang w:val="es-US"/>
        </w:rPr>
        <w:t xml:space="preserve"> todo el</w:t>
      </w:r>
      <w:r w:rsidRPr="007A6313">
        <w:rPr>
          <w:sz w:val="20"/>
          <w:lang w:val="es-US"/>
        </w:rPr>
        <w:t xml:space="preserve"> país a reabrir sus estados de manera segura</w:t>
      </w:r>
      <w:r w:rsidR="00DD2DE0">
        <w:rPr>
          <w:sz w:val="20"/>
          <w:lang w:val="es-US"/>
        </w:rPr>
        <w:t>. Del mismo modo que lo hicimos para elaborar</w:t>
      </w:r>
      <w:r w:rsidRPr="007A6313">
        <w:rPr>
          <w:sz w:val="20"/>
          <w:lang w:val="es-US"/>
        </w:rPr>
        <w:t xml:space="preserve"> la Guía para la Recuperación</w:t>
      </w:r>
      <w:r w:rsidR="00852F27">
        <w:rPr>
          <w:sz w:val="20"/>
          <w:lang w:val="es-US"/>
        </w:rPr>
        <w:t xml:space="preserve"> de</w:t>
      </w:r>
      <w:r w:rsidRPr="007A6313">
        <w:rPr>
          <w:sz w:val="20"/>
          <w:lang w:val="es-US"/>
        </w:rPr>
        <w:t xml:space="preserve"> Maryland.</w:t>
      </w:r>
    </w:p>
    <w:p w14:paraId="73274CF0" w14:textId="77777777" w:rsidR="0083575F" w:rsidRPr="007A6313" w:rsidRDefault="0083575F">
      <w:pPr>
        <w:pStyle w:val="BodyText"/>
        <w:spacing w:before="6"/>
        <w:rPr>
          <w:sz w:val="26"/>
          <w:lang w:val="es-US"/>
        </w:rPr>
      </w:pPr>
    </w:p>
    <w:p w14:paraId="45BF99D5" w14:textId="0FD5F859" w:rsidR="0083575F" w:rsidRPr="007A6313" w:rsidRDefault="00B65820">
      <w:pPr>
        <w:spacing w:line="324" w:lineRule="auto"/>
        <w:ind w:left="210" w:right="350"/>
        <w:rPr>
          <w:sz w:val="20"/>
          <w:lang w:val="es-US"/>
        </w:rPr>
      </w:pPr>
      <w:r w:rsidRPr="007A6313">
        <w:rPr>
          <w:sz w:val="20"/>
          <w:lang w:val="es-US"/>
        </w:rPr>
        <w:t xml:space="preserve">Mi administración trabajó para </w:t>
      </w:r>
      <w:r w:rsidR="00A70AF8" w:rsidRPr="00852F27">
        <w:rPr>
          <w:sz w:val="20"/>
          <w:lang w:val="es-US"/>
        </w:rPr>
        <w:t>construir los pilares</w:t>
      </w:r>
      <w:r w:rsidRPr="00852F27">
        <w:rPr>
          <w:sz w:val="20"/>
          <w:lang w:val="es-US"/>
        </w:rPr>
        <w:t xml:space="preserve"> </w:t>
      </w:r>
      <w:r w:rsidR="00DD2DE0" w:rsidRPr="00852F27">
        <w:rPr>
          <w:sz w:val="20"/>
          <w:lang w:val="es-US"/>
        </w:rPr>
        <w:t>necesarios</w:t>
      </w:r>
      <w:r w:rsidR="00DD2DE0">
        <w:rPr>
          <w:sz w:val="20"/>
          <w:lang w:val="es-US"/>
        </w:rPr>
        <w:t xml:space="preserve"> que ubicaron a Maryland en una posición que le permitió </w:t>
      </w:r>
      <w:r w:rsidRPr="007A6313">
        <w:rPr>
          <w:sz w:val="20"/>
          <w:lang w:val="es-US"/>
        </w:rPr>
        <w:t xml:space="preserve">atacar al virus desde </w:t>
      </w:r>
      <w:r w:rsidR="00DD2DE0">
        <w:rPr>
          <w:sz w:val="20"/>
          <w:lang w:val="es-US"/>
        </w:rPr>
        <w:t>todos los ángulos.</w:t>
      </w:r>
      <w:r w:rsidRPr="007A6313">
        <w:rPr>
          <w:sz w:val="20"/>
          <w:lang w:val="es-US"/>
        </w:rPr>
        <w:t xml:space="preserve"> Esto nos </w:t>
      </w:r>
      <w:r w:rsidR="00852F27" w:rsidRPr="007A6313">
        <w:rPr>
          <w:sz w:val="20"/>
          <w:lang w:val="es-US"/>
        </w:rPr>
        <w:t>d</w:t>
      </w:r>
      <w:r w:rsidR="00852F27">
        <w:rPr>
          <w:sz w:val="20"/>
          <w:lang w:val="es-US"/>
        </w:rPr>
        <w:t>a</w:t>
      </w:r>
      <w:r w:rsidR="00852F27" w:rsidRPr="007A6313">
        <w:rPr>
          <w:sz w:val="20"/>
          <w:lang w:val="es-US"/>
        </w:rPr>
        <w:t xml:space="preserve"> </w:t>
      </w:r>
      <w:r w:rsidR="00DD2DE0">
        <w:rPr>
          <w:sz w:val="20"/>
          <w:lang w:val="es-US"/>
        </w:rPr>
        <w:t xml:space="preserve">la solidez </w:t>
      </w:r>
      <w:r w:rsidR="00852F27">
        <w:rPr>
          <w:sz w:val="20"/>
          <w:lang w:val="es-US"/>
        </w:rPr>
        <w:t xml:space="preserve">necesaria </w:t>
      </w:r>
      <w:r w:rsidRPr="007A6313">
        <w:rPr>
          <w:sz w:val="20"/>
          <w:lang w:val="es-US"/>
        </w:rPr>
        <w:t>para</w:t>
      </w:r>
      <w:r w:rsidR="00113023">
        <w:rPr>
          <w:sz w:val="20"/>
          <w:lang w:val="es-US"/>
        </w:rPr>
        <w:t xml:space="preserve"> poder</w:t>
      </w:r>
      <w:r w:rsidRPr="007A6313">
        <w:rPr>
          <w:sz w:val="20"/>
          <w:lang w:val="es-US"/>
        </w:rPr>
        <w:t xml:space="preserve"> comenzar </w:t>
      </w:r>
      <w:r w:rsidR="00113023">
        <w:rPr>
          <w:sz w:val="20"/>
          <w:lang w:val="es-US"/>
        </w:rPr>
        <w:t>l</w:t>
      </w:r>
      <w:r w:rsidRPr="007A6313">
        <w:rPr>
          <w:sz w:val="20"/>
          <w:lang w:val="es-US"/>
        </w:rPr>
        <w:t>a rea</w:t>
      </w:r>
      <w:r w:rsidR="00113023">
        <w:rPr>
          <w:sz w:val="20"/>
          <w:lang w:val="es-US"/>
        </w:rPr>
        <w:t>pertura</w:t>
      </w:r>
      <w:r w:rsidRPr="007A6313">
        <w:rPr>
          <w:sz w:val="20"/>
          <w:lang w:val="es-US"/>
        </w:rPr>
        <w:t xml:space="preserve"> y </w:t>
      </w:r>
      <w:r w:rsidR="00113023" w:rsidRPr="007A6313">
        <w:rPr>
          <w:sz w:val="20"/>
          <w:lang w:val="es-US"/>
        </w:rPr>
        <w:t>recupera</w:t>
      </w:r>
      <w:r w:rsidR="00113023">
        <w:rPr>
          <w:sz w:val="20"/>
          <w:lang w:val="es-US"/>
        </w:rPr>
        <w:t>ción</w:t>
      </w:r>
      <w:r w:rsidR="00113023" w:rsidRPr="007A6313">
        <w:rPr>
          <w:sz w:val="20"/>
          <w:lang w:val="es-US"/>
        </w:rPr>
        <w:t xml:space="preserve"> </w:t>
      </w:r>
      <w:r w:rsidRPr="007A6313">
        <w:rPr>
          <w:sz w:val="20"/>
          <w:lang w:val="es-US"/>
        </w:rPr>
        <w:t xml:space="preserve">tan pronto como alcancemos las tendencias descendientes </w:t>
      </w:r>
      <w:r w:rsidR="005A57F2">
        <w:rPr>
          <w:sz w:val="20"/>
          <w:lang w:val="es-US"/>
        </w:rPr>
        <w:t>en las</w:t>
      </w:r>
      <w:r w:rsidRPr="007A6313">
        <w:rPr>
          <w:sz w:val="20"/>
          <w:lang w:val="es-US"/>
        </w:rPr>
        <w:t xml:space="preserve"> estadísticas cruciales requeridas</w:t>
      </w:r>
      <w:r w:rsidR="005A57F2">
        <w:rPr>
          <w:sz w:val="20"/>
          <w:lang w:val="es-US"/>
        </w:rPr>
        <w:t xml:space="preserve"> antes de retomar las actividades</w:t>
      </w:r>
      <w:r w:rsidRPr="007A6313">
        <w:rPr>
          <w:sz w:val="20"/>
          <w:lang w:val="es-US"/>
        </w:rPr>
        <w:t xml:space="preserve"> </w:t>
      </w:r>
      <w:r w:rsidR="005A57F2">
        <w:rPr>
          <w:sz w:val="20"/>
          <w:lang w:val="es-US"/>
        </w:rPr>
        <w:t>por todos los</w:t>
      </w:r>
      <w:r w:rsidRPr="007A6313">
        <w:rPr>
          <w:sz w:val="20"/>
          <w:lang w:val="es-US"/>
        </w:rPr>
        <w:t xml:space="preserve"> programas científicos</w:t>
      </w:r>
      <w:r w:rsidR="005A57F2">
        <w:rPr>
          <w:sz w:val="20"/>
          <w:lang w:val="es-US"/>
        </w:rPr>
        <w:t xml:space="preserve">. </w:t>
      </w:r>
      <w:r w:rsidR="00AA000A">
        <w:rPr>
          <w:sz w:val="20"/>
          <w:lang w:val="es-US"/>
        </w:rPr>
        <w:t>Espero que, si</w:t>
      </w:r>
      <w:r w:rsidRPr="007A6313">
        <w:rPr>
          <w:sz w:val="20"/>
          <w:lang w:val="es-US"/>
        </w:rPr>
        <w:t xml:space="preserve"> los </w:t>
      </w:r>
      <w:r w:rsidR="00AA000A">
        <w:rPr>
          <w:sz w:val="20"/>
          <w:lang w:val="es-US"/>
        </w:rPr>
        <w:t>Marylanders</w:t>
      </w:r>
      <w:r w:rsidRPr="007A6313">
        <w:rPr>
          <w:sz w:val="20"/>
          <w:lang w:val="es-US"/>
        </w:rPr>
        <w:t xml:space="preserve"> </w:t>
      </w:r>
      <w:r w:rsidR="00AA000A">
        <w:rPr>
          <w:sz w:val="20"/>
          <w:lang w:val="es-US"/>
        </w:rPr>
        <w:t>se quedan</w:t>
      </w:r>
      <w:r w:rsidR="005A57F2" w:rsidRPr="007A6313">
        <w:rPr>
          <w:sz w:val="20"/>
          <w:lang w:val="es-US"/>
        </w:rPr>
        <w:t xml:space="preserve"> </w:t>
      </w:r>
      <w:r w:rsidRPr="007A6313">
        <w:rPr>
          <w:sz w:val="20"/>
          <w:lang w:val="es-US"/>
        </w:rPr>
        <w:t>en casa</w:t>
      </w:r>
      <w:r w:rsidR="00AA000A">
        <w:rPr>
          <w:sz w:val="20"/>
          <w:lang w:val="es-US"/>
        </w:rPr>
        <w:t xml:space="preserve"> un tiempo más</w:t>
      </w:r>
      <w:r w:rsidR="005A57F2">
        <w:rPr>
          <w:sz w:val="20"/>
          <w:lang w:val="es-US"/>
        </w:rPr>
        <w:t>, manteniendo</w:t>
      </w:r>
      <w:r w:rsidR="00AA000A">
        <w:rPr>
          <w:sz w:val="20"/>
          <w:lang w:val="es-US"/>
        </w:rPr>
        <w:t xml:space="preserve"> un</w:t>
      </w:r>
      <w:r w:rsidRPr="007A6313">
        <w:rPr>
          <w:sz w:val="20"/>
          <w:lang w:val="es-US"/>
        </w:rPr>
        <w:t xml:space="preserve"> distanciamiento físico</w:t>
      </w:r>
      <w:r w:rsidR="00AA000A">
        <w:rPr>
          <w:sz w:val="20"/>
          <w:lang w:val="es-US"/>
        </w:rPr>
        <w:t xml:space="preserve"> estricto, </w:t>
      </w:r>
      <w:r w:rsidRPr="007A6313">
        <w:rPr>
          <w:sz w:val="20"/>
          <w:lang w:val="es-US"/>
        </w:rPr>
        <w:t>pronto pod</w:t>
      </w:r>
      <w:r w:rsidR="00AA000A">
        <w:rPr>
          <w:sz w:val="20"/>
          <w:lang w:val="es-US"/>
        </w:rPr>
        <w:t>a</w:t>
      </w:r>
      <w:r w:rsidRPr="007A6313">
        <w:rPr>
          <w:sz w:val="20"/>
          <w:lang w:val="es-US"/>
        </w:rPr>
        <w:t>mos activar esta guía de recuperación.</w:t>
      </w:r>
    </w:p>
    <w:p w14:paraId="627D69F3" w14:textId="77777777" w:rsidR="0083575F" w:rsidRPr="007A6313" w:rsidRDefault="0083575F">
      <w:pPr>
        <w:spacing w:line="324" w:lineRule="auto"/>
        <w:rPr>
          <w:sz w:val="20"/>
          <w:lang w:val="es-US"/>
        </w:rPr>
        <w:sectPr w:rsidR="0083575F" w:rsidRPr="007A6313">
          <w:headerReference w:type="default" r:id="rId12"/>
          <w:footerReference w:type="default" r:id="rId13"/>
          <w:pgSz w:w="12240" w:h="15840"/>
          <w:pgMar w:top="1980" w:right="1080" w:bottom="1040" w:left="1140" w:header="0" w:footer="844" w:gutter="0"/>
          <w:pgNumType w:start="2"/>
          <w:cols w:space="720"/>
        </w:sectPr>
      </w:pPr>
    </w:p>
    <w:p w14:paraId="00568CDD" w14:textId="77777777" w:rsidR="0083575F" w:rsidRPr="007A6313" w:rsidRDefault="0083575F">
      <w:pPr>
        <w:pStyle w:val="BodyText"/>
        <w:rPr>
          <w:sz w:val="20"/>
          <w:lang w:val="es-US"/>
        </w:rPr>
      </w:pPr>
    </w:p>
    <w:p w14:paraId="136697E3" w14:textId="77777777" w:rsidR="0083575F" w:rsidRPr="007A6313" w:rsidRDefault="0083575F">
      <w:pPr>
        <w:pStyle w:val="BodyText"/>
        <w:spacing w:before="11"/>
        <w:rPr>
          <w:sz w:val="17"/>
          <w:lang w:val="es-US"/>
        </w:rPr>
      </w:pPr>
    </w:p>
    <w:p w14:paraId="61DD8946" w14:textId="10FC4D08" w:rsidR="0083575F" w:rsidRPr="007A6313" w:rsidRDefault="00B65820">
      <w:pPr>
        <w:spacing w:before="1" w:line="324" w:lineRule="auto"/>
        <w:ind w:left="210" w:right="360"/>
        <w:jc w:val="both"/>
        <w:rPr>
          <w:sz w:val="20"/>
          <w:lang w:val="es-US"/>
        </w:rPr>
      </w:pPr>
      <w:r w:rsidRPr="007A6313">
        <w:rPr>
          <w:sz w:val="20"/>
          <w:lang w:val="es-US"/>
        </w:rPr>
        <w:t xml:space="preserve">Todo el </w:t>
      </w:r>
      <w:r w:rsidR="00AA000A">
        <w:rPr>
          <w:sz w:val="20"/>
          <w:lang w:val="es-US"/>
        </w:rPr>
        <w:t>foco</w:t>
      </w:r>
      <w:r w:rsidR="00AA000A" w:rsidRPr="007A6313">
        <w:rPr>
          <w:sz w:val="20"/>
          <w:lang w:val="es-US"/>
        </w:rPr>
        <w:t xml:space="preserve"> </w:t>
      </w:r>
      <w:r w:rsidRPr="007A6313">
        <w:rPr>
          <w:sz w:val="20"/>
          <w:lang w:val="es-US"/>
        </w:rPr>
        <w:t xml:space="preserve">de mi administración ha </w:t>
      </w:r>
      <w:r w:rsidR="00AA000A">
        <w:rPr>
          <w:sz w:val="20"/>
          <w:lang w:val="es-US"/>
        </w:rPr>
        <w:t xml:space="preserve">estado en </w:t>
      </w:r>
      <w:r w:rsidR="00F9210F">
        <w:rPr>
          <w:sz w:val="20"/>
          <w:lang w:val="es-US"/>
        </w:rPr>
        <w:t>hacer</w:t>
      </w:r>
      <w:r w:rsidR="00AA000A">
        <w:rPr>
          <w:sz w:val="20"/>
          <w:lang w:val="es-US"/>
        </w:rPr>
        <w:t xml:space="preserve"> </w:t>
      </w:r>
      <w:r w:rsidR="00F9210F">
        <w:rPr>
          <w:sz w:val="20"/>
          <w:lang w:val="es-US"/>
        </w:rPr>
        <w:t>crecer al</w:t>
      </w:r>
      <w:r w:rsidRPr="007A6313">
        <w:rPr>
          <w:sz w:val="20"/>
          <w:lang w:val="es-US"/>
        </w:rPr>
        <w:t xml:space="preserve"> sector privado, </w:t>
      </w:r>
      <w:r w:rsidR="00F9210F">
        <w:rPr>
          <w:sz w:val="20"/>
          <w:lang w:val="es-US"/>
        </w:rPr>
        <w:t>crear</w:t>
      </w:r>
      <w:r w:rsidR="00AA000A">
        <w:rPr>
          <w:sz w:val="20"/>
          <w:lang w:val="es-US"/>
        </w:rPr>
        <w:t xml:space="preserve"> </w:t>
      </w:r>
      <w:r w:rsidRPr="007A6313">
        <w:rPr>
          <w:sz w:val="20"/>
          <w:lang w:val="es-US"/>
        </w:rPr>
        <w:t xml:space="preserve">trabajos y </w:t>
      </w:r>
      <w:r w:rsidR="00F9210F">
        <w:rPr>
          <w:sz w:val="20"/>
          <w:lang w:val="es-US"/>
        </w:rPr>
        <w:t>revitalizar la</w:t>
      </w:r>
      <w:r w:rsidRPr="007A6313">
        <w:rPr>
          <w:sz w:val="20"/>
          <w:lang w:val="es-US"/>
        </w:rPr>
        <w:t xml:space="preserve"> economía de Maryland. Esta es la razón por la que decidí ser candidato a gobernador, y me rompe el corazón ver a tant</w:t>
      </w:r>
      <w:r w:rsidR="00F9210F">
        <w:rPr>
          <w:sz w:val="20"/>
          <w:lang w:val="es-US"/>
        </w:rPr>
        <w:t xml:space="preserve">os Marylanders </w:t>
      </w:r>
      <w:r w:rsidRPr="007A6313">
        <w:rPr>
          <w:sz w:val="20"/>
          <w:lang w:val="es-US"/>
        </w:rPr>
        <w:t>sufriendo en est</w:t>
      </w:r>
      <w:r w:rsidR="00F9210F">
        <w:rPr>
          <w:sz w:val="20"/>
          <w:lang w:val="es-US"/>
        </w:rPr>
        <w:t>e</w:t>
      </w:r>
      <w:r w:rsidRPr="007A6313">
        <w:rPr>
          <w:sz w:val="20"/>
          <w:lang w:val="es-US"/>
        </w:rPr>
        <w:t xml:space="preserve"> momento.</w:t>
      </w:r>
    </w:p>
    <w:p w14:paraId="0AE83847" w14:textId="77777777" w:rsidR="0083575F" w:rsidRPr="007A6313" w:rsidRDefault="0083575F">
      <w:pPr>
        <w:pStyle w:val="BodyText"/>
        <w:spacing w:before="8"/>
        <w:rPr>
          <w:sz w:val="26"/>
          <w:lang w:val="es-US"/>
        </w:rPr>
      </w:pPr>
    </w:p>
    <w:p w14:paraId="09C3AC6D" w14:textId="44CB8D37" w:rsidR="0083575F" w:rsidRPr="007A6313" w:rsidRDefault="00B65820">
      <w:pPr>
        <w:spacing w:line="324" w:lineRule="auto"/>
        <w:ind w:left="210" w:right="365"/>
        <w:jc w:val="both"/>
        <w:rPr>
          <w:sz w:val="20"/>
          <w:lang w:val="es-US"/>
        </w:rPr>
      </w:pPr>
      <w:r w:rsidRPr="007A6313">
        <w:rPr>
          <w:sz w:val="20"/>
          <w:lang w:val="es-US"/>
        </w:rPr>
        <w:t xml:space="preserve">Si bien la batalla contra este virus no ha sido fácil, me enorgullece </w:t>
      </w:r>
      <w:r w:rsidR="00F9210F">
        <w:rPr>
          <w:sz w:val="20"/>
          <w:lang w:val="es-US"/>
        </w:rPr>
        <w:t>mucho ver a los Marylanders</w:t>
      </w:r>
      <w:r w:rsidRPr="007A6313">
        <w:rPr>
          <w:sz w:val="20"/>
          <w:lang w:val="es-US"/>
        </w:rPr>
        <w:t xml:space="preserve"> tomar la iniciativa y ayudarse entre ellos durante estos momentos tan </w:t>
      </w:r>
      <w:r w:rsidR="00F707F8" w:rsidRPr="007A6313">
        <w:rPr>
          <w:sz w:val="20"/>
          <w:lang w:val="es-US"/>
        </w:rPr>
        <w:t>difíciles</w:t>
      </w:r>
      <w:r w:rsidRPr="007A6313">
        <w:rPr>
          <w:sz w:val="20"/>
          <w:lang w:val="es-US"/>
        </w:rPr>
        <w:t xml:space="preserve">. </w:t>
      </w:r>
      <w:r w:rsidR="00F9210F">
        <w:rPr>
          <w:sz w:val="20"/>
          <w:lang w:val="es-US"/>
        </w:rPr>
        <w:t>Desde un</w:t>
      </w:r>
      <w:r w:rsidRPr="007A6313">
        <w:rPr>
          <w:sz w:val="20"/>
          <w:lang w:val="es-US"/>
        </w:rPr>
        <w:t xml:space="preserve"> restaurante cerrado preparando comidas para nuestros valientes doctores </w:t>
      </w:r>
      <w:r w:rsidR="00F9210F">
        <w:rPr>
          <w:sz w:val="20"/>
          <w:lang w:val="es-US"/>
        </w:rPr>
        <w:t>y</w:t>
      </w:r>
      <w:r w:rsidRPr="007A6313">
        <w:rPr>
          <w:sz w:val="20"/>
          <w:lang w:val="es-US"/>
        </w:rPr>
        <w:t xml:space="preserve"> enfermer</w:t>
      </w:r>
      <w:r w:rsidR="00F9210F">
        <w:rPr>
          <w:sz w:val="20"/>
          <w:lang w:val="es-US"/>
        </w:rPr>
        <w:t>o</w:t>
      </w:r>
      <w:r w:rsidRPr="007A6313">
        <w:rPr>
          <w:sz w:val="20"/>
          <w:lang w:val="es-US"/>
        </w:rPr>
        <w:t>s, o fabricantes creando equipo</w:t>
      </w:r>
      <w:r w:rsidR="00F9210F">
        <w:rPr>
          <w:sz w:val="20"/>
          <w:lang w:val="es-US"/>
        </w:rPr>
        <w:t>s</w:t>
      </w:r>
      <w:r w:rsidRPr="007A6313">
        <w:rPr>
          <w:sz w:val="20"/>
          <w:lang w:val="es-US"/>
        </w:rPr>
        <w:t xml:space="preserve"> de protección, </w:t>
      </w:r>
      <w:r w:rsidR="00170DBD">
        <w:rPr>
          <w:sz w:val="20"/>
          <w:lang w:val="es-US"/>
        </w:rPr>
        <w:t>todo</w:t>
      </w:r>
      <w:r w:rsidRPr="007A6313">
        <w:rPr>
          <w:sz w:val="20"/>
          <w:lang w:val="es-US"/>
        </w:rPr>
        <w:t xml:space="preserve"> nos recuerda que, </w:t>
      </w:r>
      <w:r w:rsidR="00F9210F" w:rsidRPr="007A6313">
        <w:rPr>
          <w:sz w:val="20"/>
          <w:lang w:val="es-US"/>
        </w:rPr>
        <w:t>inclus</w:t>
      </w:r>
      <w:r w:rsidR="00F9210F">
        <w:rPr>
          <w:sz w:val="20"/>
          <w:lang w:val="es-US"/>
        </w:rPr>
        <w:t>o</w:t>
      </w:r>
      <w:r w:rsidR="00F9210F" w:rsidRPr="007A6313">
        <w:rPr>
          <w:sz w:val="20"/>
          <w:lang w:val="es-US"/>
        </w:rPr>
        <w:t xml:space="preserve"> </w:t>
      </w:r>
      <w:r w:rsidRPr="007A6313">
        <w:rPr>
          <w:sz w:val="20"/>
          <w:lang w:val="es-US"/>
        </w:rPr>
        <w:t xml:space="preserve">en los tiempos más difíciles, </w:t>
      </w:r>
      <w:r w:rsidR="00F9210F">
        <w:rPr>
          <w:sz w:val="20"/>
          <w:lang w:val="es-US"/>
        </w:rPr>
        <w:t>somos</w:t>
      </w:r>
      <w:r w:rsidRPr="007A6313">
        <w:rPr>
          <w:sz w:val="20"/>
          <w:lang w:val="es-US"/>
        </w:rPr>
        <w:t xml:space="preserve"> </w:t>
      </w:r>
      <w:r w:rsidR="008B5C1B" w:rsidRPr="007A6313">
        <w:rPr>
          <w:sz w:val="20"/>
          <w:lang w:val="es-US"/>
        </w:rPr>
        <w:t xml:space="preserve">Maryland </w:t>
      </w:r>
      <w:r w:rsidR="0051116F">
        <w:rPr>
          <w:sz w:val="20"/>
          <w:lang w:val="es-US"/>
        </w:rPr>
        <w:t>Fortalecido</w:t>
      </w:r>
      <w:r w:rsidRPr="007A6313">
        <w:rPr>
          <w:sz w:val="20"/>
          <w:lang w:val="es-US"/>
        </w:rPr>
        <w:t>.</w:t>
      </w:r>
    </w:p>
    <w:p w14:paraId="32BA80A7" w14:textId="77777777" w:rsidR="0083575F" w:rsidRPr="007A6313" w:rsidRDefault="00B65820">
      <w:pPr>
        <w:pStyle w:val="BodyText"/>
        <w:spacing w:before="8"/>
        <w:rPr>
          <w:sz w:val="12"/>
          <w:lang w:val="es-US"/>
        </w:rPr>
      </w:pPr>
      <w:r w:rsidRPr="007A6313">
        <w:rPr>
          <w:noProof/>
          <w:lang w:val="es-AR" w:eastAsia="es-AR"/>
        </w:rPr>
        <w:drawing>
          <wp:anchor distT="0" distB="0" distL="0" distR="0" simplePos="0" relativeHeight="251656704" behindDoc="0" locked="0" layoutInCell="1" allowOverlap="1" wp14:anchorId="1249C3DC" wp14:editId="32EB8DF0">
            <wp:simplePos x="0" y="0"/>
            <wp:positionH relativeFrom="page">
              <wp:posOffset>857250</wp:posOffset>
            </wp:positionH>
            <wp:positionV relativeFrom="paragraph">
              <wp:posOffset>132232</wp:posOffset>
            </wp:positionV>
            <wp:extent cx="2488487" cy="90068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488487" cy="900684"/>
                    </a:xfrm>
                    <a:prstGeom prst="rect">
                      <a:avLst/>
                    </a:prstGeom>
                  </pic:spPr>
                </pic:pic>
              </a:graphicData>
            </a:graphic>
          </wp:anchor>
        </w:drawing>
      </w:r>
    </w:p>
    <w:p w14:paraId="37E66335" w14:textId="77777777" w:rsidR="0083575F" w:rsidRPr="007A6313" w:rsidRDefault="0083575F">
      <w:pPr>
        <w:pStyle w:val="BodyText"/>
        <w:rPr>
          <w:sz w:val="24"/>
          <w:lang w:val="es-US"/>
        </w:rPr>
      </w:pPr>
    </w:p>
    <w:p w14:paraId="1C78A83F" w14:textId="77777777" w:rsidR="0083575F" w:rsidRPr="007A6313" w:rsidRDefault="00B65820">
      <w:pPr>
        <w:pStyle w:val="BodyText"/>
        <w:spacing w:before="169" w:line="328" w:lineRule="auto"/>
        <w:ind w:left="210" w:right="8687"/>
        <w:rPr>
          <w:lang w:val="es-US"/>
        </w:rPr>
      </w:pPr>
      <w:r w:rsidRPr="007A6313">
        <w:rPr>
          <w:lang w:val="es-US"/>
        </w:rPr>
        <w:t>Larry Hogan Gobernador</w:t>
      </w:r>
    </w:p>
    <w:p w14:paraId="5BDB3102" w14:textId="77777777" w:rsidR="0083575F" w:rsidRPr="007A6313" w:rsidRDefault="0083575F">
      <w:pPr>
        <w:spacing w:line="328" w:lineRule="auto"/>
        <w:rPr>
          <w:lang w:val="es-US"/>
        </w:rPr>
        <w:sectPr w:rsidR="0083575F" w:rsidRPr="007A6313">
          <w:pgSz w:w="12240" w:h="15840"/>
          <w:pgMar w:top="1980" w:right="1080" w:bottom="1040" w:left="1140" w:header="0" w:footer="844" w:gutter="0"/>
          <w:cols w:space="720"/>
        </w:sectPr>
      </w:pPr>
    </w:p>
    <w:p w14:paraId="02F3F571" w14:textId="77777777" w:rsidR="0083575F" w:rsidRPr="007A6313" w:rsidRDefault="0083575F">
      <w:pPr>
        <w:pStyle w:val="BodyText"/>
        <w:spacing w:before="2"/>
        <w:rPr>
          <w:sz w:val="29"/>
          <w:lang w:val="es-US"/>
        </w:rPr>
      </w:pPr>
    </w:p>
    <w:p w14:paraId="641BB01D" w14:textId="4FF54DD2" w:rsidR="0083575F" w:rsidRPr="007A6313" w:rsidRDefault="008B5C1B">
      <w:pPr>
        <w:pStyle w:val="Heading1"/>
        <w:rPr>
          <w:rFonts w:ascii="Montserrat Medium" w:hAnsi="Montserrat Medium"/>
          <w:lang w:val="es-US"/>
        </w:rPr>
      </w:pPr>
      <w:r w:rsidRPr="007A6313">
        <w:rPr>
          <w:rFonts w:ascii="Montserrat Medium" w:hAnsi="Montserrat Medium"/>
          <w:lang w:val="es-US"/>
        </w:rPr>
        <w:t xml:space="preserve">MARYLAND </w:t>
      </w:r>
      <w:r w:rsidR="0051116F">
        <w:rPr>
          <w:rFonts w:ascii="Montserrat Medium" w:hAnsi="Montserrat Medium"/>
          <w:lang w:val="es-US"/>
        </w:rPr>
        <w:t>FORTALECIDO</w:t>
      </w:r>
      <w:r w:rsidR="00B65820" w:rsidRPr="007A6313">
        <w:rPr>
          <w:rFonts w:ascii="Montserrat Medium" w:hAnsi="Montserrat Medium"/>
          <w:lang w:val="es-US"/>
        </w:rPr>
        <w:t>: GUÍA PARA LA RECUPERACIÓN</w:t>
      </w:r>
    </w:p>
    <w:sdt>
      <w:sdtPr>
        <w:rPr>
          <w:lang w:val="es-US"/>
        </w:rPr>
        <w:id w:val="282774182"/>
        <w:docPartObj>
          <w:docPartGallery w:val="Table of Contents"/>
          <w:docPartUnique/>
        </w:docPartObj>
      </w:sdtPr>
      <w:sdtEndPr/>
      <w:sdtContent>
        <w:p w14:paraId="15402DFE" w14:textId="77777777" w:rsidR="0083575F" w:rsidRPr="007A6313" w:rsidRDefault="00B65820">
          <w:pPr>
            <w:pStyle w:val="TOC1"/>
            <w:tabs>
              <w:tab w:val="right" w:leader="dot" w:pos="9624"/>
            </w:tabs>
            <w:spacing w:before="392"/>
            <w:ind w:left="210" w:firstLine="0"/>
            <w:rPr>
              <w:rFonts w:ascii="Merriweather Light"/>
              <w:b w:val="0"/>
              <w:lang w:val="es-US"/>
            </w:rPr>
          </w:pPr>
          <w:r w:rsidRPr="007A6313">
            <w:rPr>
              <w:lang w:val="es-US"/>
            </w:rPr>
            <w:t>Mensaje del Gobernador Hogan</w:t>
          </w:r>
          <w:r w:rsidRPr="007A6313">
            <w:rPr>
              <w:b w:val="0"/>
              <w:bCs w:val="0"/>
              <w:lang w:val="es-US"/>
            </w:rPr>
            <w:tab/>
          </w:r>
          <w:r w:rsidRPr="007A6313">
            <w:rPr>
              <w:rFonts w:ascii="Merriweather Light"/>
              <w:b w:val="0"/>
              <w:bCs w:val="0"/>
              <w:lang w:val="es-US"/>
            </w:rPr>
            <w:t>2-3</w:t>
          </w:r>
        </w:p>
        <w:p w14:paraId="5A313181" w14:textId="77777777" w:rsidR="0083575F" w:rsidRPr="007A6313" w:rsidRDefault="00B65820">
          <w:pPr>
            <w:pStyle w:val="TOC1"/>
            <w:tabs>
              <w:tab w:val="right" w:leader="dot" w:pos="9614"/>
            </w:tabs>
            <w:ind w:left="210" w:firstLine="0"/>
            <w:rPr>
              <w:rFonts w:ascii="Merriweather Light"/>
              <w:b w:val="0"/>
              <w:lang w:val="es-US"/>
            </w:rPr>
          </w:pPr>
          <w:r w:rsidRPr="007A6313">
            <w:rPr>
              <w:lang w:val="es-US"/>
            </w:rPr>
            <w:t>Tabla de Contenidos</w:t>
          </w:r>
          <w:r w:rsidRPr="007A6313">
            <w:rPr>
              <w:b w:val="0"/>
              <w:bCs w:val="0"/>
              <w:lang w:val="es-US"/>
            </w:rPr>
            <w:tab/>
          </w:r>
          <w:r w:rsidRPr="007A6313">
            <w:rPr>
              <w:rFonts w:ascii="Merriweather Light"/>
              <w:b w:val="0"/>
              <w:bCs w:val="0"/>
              <w:lang w:val="es-US"/>
            </w:rPr>
            <w:t>4</w:t>
          </w:r>
        </w:p>
        <w:p w14:paraId="2C44FF9A" w14:textId="77777777" w:rsidR="0083575F" w:rsidRPr="007A6313" w:rsidRDefault="007950C5">
          <w:pPr>
            <w:pStyle w:val="TOC1"/>
            <w:tabs>
              <w:tab w:val="right" w:leader="dot" w:pos="9620"/>
            </w:tabs>
            <w:ind w:left="210" w:firstLine="0"/>
            <w:rPr>
              <w:rFonts w:ascii="Merriweather Light"/>
              <w:b w:val="0"/>
              <w:lang w:val="es-US"/>
            </w:rPr>
          </w:pPr>
          <w:hyperlink w:anchor="_TOC_250016" w:history="1">
            <w:r w:rsidR="00B65820" w:rsidRPr="007A6313">
              <w:rPr>
                <w:rFonts w:ascii="Merriweather Light" w:hAnsi="Merriweather Light"/>
                <w:lang w:val="es-US"/>
              </w:rPr>
              <w:t>Introducción</w:t>
            </w:r>
            <w:r w:rsidR="00B65820" w:rsidRPr="007A6313">
              <w:rPr>
                <w:rFonts w:ascii="Merriweather Light" w:hAnsi="Merriweather Light"/>
                <w:b w:val="0"/>
                <w:bCs w:val="0"/>
                <w:lang w:val="es-US"/>
              </w:rPr>
              <w:tab/>
              <w:t>5</w:t>
            </w:r>
          </w:hyperlink>
        </w:p>
        <w:p w14:paraId="6E0E7356" w14:textId="77777777" w:rsidR="0083575F" w:rsidRPr="007A6313" w:rsidRDefault="007950C5">
          <w:pPr>
            <w:pStyle w:val="TOC1"/>
            <w:tabs>
              <w:tab w:val="right" w:leader="dot" w:pos="9643"/>
            </w:tabs>
            <w:ind w:left="210" w:firstLine="0"/>
            <w:rPr>
              <w:rFonts w:ascii="Merriweather Light"/>
              <w:b w:val="0"/>
              <w:lang w:val="es-US"/>
            </w:rPr>
          </w:pPr>
          <w:hyperlink w:anchor="_TOC_250015" w:history="1">
            <w:r w:rsidR="00B65820" w:rsidRPr="007A6313">
              <w:rPr>
                <w:rFonts w:ascii="Merriweather Light" w:hAnsi="Merriweather Light"/>
                <w:lang w:val="es-US"/>
              </w:rPr>
              <w:t>Resumen</w:t>
            </w:r>
            <w:r w:rsidR="00B65820" w:rsidRPr="007A6313">
              <w:rPr>
                <w:rFonts w:ascii="Merriweather Light" w:hAnsi="Merriweather Light"/>
                <w:b w:val="0"/>
                <w:bCs w:val="0"/>
                <w:lang w:val="es-US"/>
              </w:rPr>
              <w:tab/>
              <w:t>5-6</w:t>
            </w:r>
          </w:hyperlink>
        </w:p>
        <w:p w14:paraId="3B6B9384" w14:textId="77777777" w:rsidR="0083575F" w:rsidRPr="007A6313" w:rsidRDefault="007950C5">
          <w:pPr>
            <w:pStyle w:val="TOC1"/>
            <w:tabs>
              <w:tab w:val="right" w:leader="dot" w:pos="9653"/>
            </w:tabs>
            <w:spacing w:before="420"/>
            <w:ind w:left="210" w:firstLine="0"/>
            <w:rPr>
              <w:rFonts w:ascii="Merriweather Light"/>
              <w:b w:val="0"/>
              <w:lang w:val="es-US"/>
            </w:rPr>
          </w:pPr>
          <w:hyperlink w:anchor="_TOC_250014" w:history="1">
            <w:r w:rsidR="00B65820" w:rsidRPr="007A6313">
              <w:rPr>
                <w:rFonts w:ascii="Merriweather Light" w:hAnsi="Merriweather Light"/>
                <w:lang w:val="es-US"/>
              </w:rPr>
              <w:t>Debate Preliminar</w:t>
            </w:r>
            <w:r w:rsidR="00B65820" w:rsidRPr="007A6313">
              <w:rPr>
                <w:rFonts w:ascii="Merriweather Light" w:hAnsi="Merriweather Light"/>
                <w:b w:val="0"/>
                <w:bCs w:val="0"/>
                <w:lang w:val="es-US"/>
              </w:rPr>
              <w:tab/>
              <w:t>6-7</w:t>
            </w:r>
          </w:hyperlink>
        </w:p>
        <w:p w14:paraId="290710BC" w14:textId="77777777" w:rsidR="0083575F" w:rsidRPr="007A6313" w:rsidRDefault="007950C5">
          <w:pPr>
            <w:pStyle w:val="TOC1"/>
            <w:numPr>
              <w:ilvl w:val="0"/>
              <w:numId w:val="12"/>
            </w:numPr>
            <w:tabs>
              <w:tab w:val="left" w:pos="929"/>
              <w:tab w:val="left" w:pos="930"/>
              <w:tab w:val="right" w:leader="dot" w:pos="9657"/>
            </w:tabs>
            <w:rPr>
              <w:rFonts w:ascii="Merriweather Light" w:hAnsi="Merriweather Light"/>
              <w:b w:val="0"/>
              <w:lang w:val="es-US"/>
            </w:rPr>
          </w:pPr>
          <w:hyperlink w:anchor="_TOC_250013" w:history="1">
            <w:r w:rsidR="00B65820" w:rsidRPr="007A6313">
              <w:rPr>
                <w:rFonts w:ascii="Merriweather Light" w:hAnsi="Merriweather Light"/>
                <w:lang w:val="es-US"/>
              </w:rPr>
              <w:t>Dónde Hemos Estado</w:t>
            </w:r>
            <w:r w:rsidR="00B65820" w:rsidRPr="007A6313">
              <w:rPr>
                <w:rFonts w:ascii="Merriweather Light" w:hAnsi="Merriweather Light"/>
                <w:b w:val="0"/>
                <w:bCs w:val="0"/>
                <w:lang w:val="es-US"/>
              </w:rPr>
              <w:tab/>
              <w:t>8-10</w:t>
            </w:r>
          </w:hyperlink>
        </w:p>
        <w:p w14:paraId="0F19D7B6" w14:textId="10B75F23" w:rsidR="0083575F" w:rsidRPr="007A6313" w:rsidRDefault="001F1C90">
          <w:pPr>
            <w:pStyle w:val="TOC1"/>
            <w:numPr>
              <w:ilvl w:val="0"/>
              <w:numId w:val="12"/>
            </w:numPr>
            <w:tabs>
              <w:tab w:val="left" w:pos="929"/>
              <w:tab w:val="left" w:pos="930"/>
              <w:tab w:val="right" w:leader="dot" w:pos="9650"/>
            </w:tabs>
            <w:rPr>
              <w:rFonts w:ascii="Merriweather Light"/>
              <w:b w:val="0"/>
              <w:lang w:val="es-US"/>
            </w:rPr>
          </w:pPr>
          <w:hyperlink w:anchor="_TOC_250012" w:history="1">
            <w:r w:rsidR="00B65820" w:rsidRPr="007A6313">
              <w:rPr>
                <w:rFonts w:ascii="Merriweather Light" w:hAnsi="Merriweather Light"/>
                <w:lang w:val="es-US"/>
              </w:rPr>
              <w:t xml:space="preserve">Los </w:t>
            </w:r>
            <w:r w:rsidR="00A70AF8">
              <w:rPr>
                <w:rFonts w:ascii="Merriweather Light" w:hAnsi="Merriweather Light"/>
                <w:lang w:val="es-US"/>
              </w:rPr>
              <w:t>Pilare</w:t>
            </w:r>
            <w:r w:rsidR="00A70AF8" w:rsidRPr="007A6313">
              <w:rPr>
                <w:rFonts w:ascii="Merriweather Light" w:hAnsi="Merriweather Light"/>
                <w:lang w:val="es-US"/>
              </w:rPr>
              <w:t>s</w:t>
            </w:r>
            <w:r w:rsidR="00B65820" w:rsidRPr="007A6313">
              <w:rPr>
                <w:rFonts w:ascii="Merriweather Light" w:hAnsi="Merriweather Light"/>
                <w:b w:val="0"/>
                <w:bCs w:val="0"/>
                <w:lang w:val="es-US"/>
              </w:rPr>
              <w:tab/>
              <w:t>11-15</w:t>
            </w:r>
          </w:hyperlink>
        </w:p>
        <w:p w14:paraId="6D752BAB" w14:textId="77777777" w:rsidR="0083575F" w:rsidRPr="007A6313" w:rsidRDefault="007950C5">
          <w:pPr>
            <w:pStyle w:val="TOC3"/>
            <w:numPr>
              <w:ilvl w:val="1"/>
              <w:numId w:val="12"/>
            </w:numPr>
            <w:tabs>
              <w:tab w:val="left" w:pos="1650"/>
              <w:tab w:val="right" w:leader="dot" w:pos="9646"/>
            </w:tabs>
            <w:rPr>
              <w:lang w:val="es-US"/>
            </w:rPr>
          </w:pPr>
          <w:hyperlink w:anchor="_TOC_250011" w:history="1">
            <w:r w:rsidR="00B65820" w:rsidRPr="007A6313">
              <w:rPr>
                <w:lang w:val="es-US"/>
              </w:rPr>
              <w:t>Equipo de Protección Individual</w:t>
            </w:r>
            <w:r w:rsidR="00B65820" w:rsidRPr="007A6313">
              <w:rPr>
                <w:lang w:val="es-US"/>
              </w:rPr>
              <w:tab/>
              <w:t>11-12</w:t>
            </w:r>
          </w:hyperlink>
        </w:p>
        <w:p w14:paraId="4319350F" w14:textId="77777777" w:rsidR="0083575F" w:rsidRPr="007A6313" w:rsidRDefault="007950C5">
          <w:pPr>
            <w:pStyle w:val="TOC3"/>
            <w:numPr>
              <w:ilvl w:val="1"/>
              <w:numId w:val="12"/>
            </w:numPr>
            <w:tabs>
              <w:tab w:val="left" w:pos="1650"/>
              <w:tab w:val="right" w:leader="dot" w:pos="9623"/>
            </w:tabs>
            <w:rPr>
              <w:lang w:val="es-US"/>
            </w:rPr>
          </w:pPr>
          <w:hyperlink w:anchor="_TOC_250010" w:history="1">
            <w:r w:rsidR="00B65820" w:rsidRPr="007A6313">
              <w:rPr>
                <w:lang w:val="es-US"/>
              </w:rPr>
              <w:t>Capacidad de Reacción Médica</w:t>
            </w:r>
            <w:r w:rsidR="00B65820" w:rsidRPr="007A6313">
              <w:rPr>
                <w:lang w:val="es-US"/>
              </w:rPr>
              <w:tab/>
              <w:t>12-13</w:t>
            </w:r>
          </w:hyperlink>
        </w:p>
        <w:p w14:paraId="391556B1" w14:textId="77777777" w:rsidR="0083575F" w:rsidRPr="007A6313" w:rsidRDefault="007950C5">
          <w:pPr>
            <w:pStyle w:val="TOC3"/>
            <w:numPr>
              <w:ilvl w:val="1"/>
              <w:numId w:val="12"/>
            </w:numPr>
            <w:tabs>
              <w:tab w:val="left" w:pos="1650"/>
              <w:tab w:val="right" w:leader="dot" w:pos="9656"/>
            </w:tabs>
            <w:rPr>
              <w:lang w:val="es-US"/>
            </w:rPr>
          </w:pPr>
          <w:hyperlink w:anchor="_TOC_250009" w:history="1">
            <w:r w:rsidR="00B65820" w:rsidRPr="007A6313">
              <w:rPr>
                <w:lang w:val="es-US"/>
              </w:rPr>
              <w:t>Pruebas</w:t>
            </w:r>
            <w:r w:rsidR="00B65820" w:rsidRPr="007A6313">
              <w:rPr>
                <w:lang w:val="es-US"/>
              </w:rPr>
              <w:tab/>
              <w:t>13-14</w:t>
            </w:r>
          </w:hyperlink>
        </w:p>
        <w:p w14:paraId="02ABA0C4" w14:textId="65C98021" w:rsidR="0083575F" w:rsidRPr="007A6313" w:rsidRDefault="001F1C90">
          <w:pPr>
            <w:pStyle w:val="TOC3"/>
            <w:numPr>
              <w:ilvl w:val="1"/>
              <w:numId w:val="12"/>
            </w:numPr>
            <w:tabs>
              <w:tab w:val="left" w:pos="1650"/>
              <w:tab w:val="right" w:leader="dot" w:pos="9644"/>
            </w:tabs>
            <w:spacing w:before="90"/>
            <w:rPr>
              <w:lang w:val="es-US"/>
            </w:rPr>
          </w:pPr>
          <w:hyperlink w:anchor="_TOC_250008" w:history="1">
            <w:r w:rsidR="00AB3761">
              <w:rPr>
                <w:lang w:val="es-US"/>
              </w:rPr>
              <w:t>Localización</w:t>
            </w:r>
            <w:r w:rsidR="00B65820" w:rsidRPr="007A6313">
              <w:rPr>
                <w:lang w:val="es-US"/>
              </w:rPr>
              <w:t xml:space="preserve"> de Contactos</w:t>
            </w:r>
            <w:r w:rsidR="00B65820" w:rsidRPr="007A6313">
              <w:rPr>
                <w:lang w:val="es-US"/>
              </w:rPr>
              <w:tab/>
              <w:t>14-15</w:t>
            </w:r>
          </w:hyperlink>
        </w:p>
        <w:p w14:paraId="0D43383A" w14:textId="7B938B3C" w:rsidR="0083575F" w:rsidRPr="007A6313" w:rsidRDefault="001F1C90">
          <w:pPr>
            <w:pStyle w:val="TOC1"/>
            <w:numPr>
              <w:ilvl w:val="0"/>
              <w:numId w:val="12"/>
            </w:numPr>
            <w:tabs>
              <w:tab w:val="left" w:pos="929"/>
              <w:tab w:val="left" w:pos="930"/>
              <w:tab w:val="right" w:leader="dot" w:pos="9629"/>
            </w:tabs>
            <w:rPr>
              <w:rFonts w:ascii="Merriweather Light"/>
              <w:b w:val="0"/>
              <w:lang w:val="es-US"/>
            </w:rPr>
          </w:pPr>
          <w:hyperlink w:anchor="_TOC_250007" w:history="1">
            <w:r w:rsidR="00B65820" w:rsidRPr="007A6313">
              <w:rPr>
                <w:rFonts w:ascii="Merriweather Light" w:hAnsi="Merriweather Light"/>
                <w:lang w:val="es-US"/>
              </w:rPr>
              <w:t xml:space="preserve">Equipo de Recuperación </w:t>
            </w:r>
            <w:r w:rsidR="008B5C1B" w:rsidRPr="007A6313">
              <w:rPr>
                <w:rFonts w:ascii="Merriweather Light" w:hAnsi="Merriweather Light"/>
                <w:lang w:val="es-US"/>
              </w:rPr>
              <w:t xml:space="preserve">Maryland </w:t>
            </w:r>
            <w:r w:rsidR="0051116F">
              <w:rPr>
                <w:rFonts w:ascii="Merriweather Light" w:hAnsi="Merriweather Light"/>
                <w:lang w:val="es-US"/>
              </w:rPr>
              <w:t>Fortalecido</w:t>
            </w:r>
            <w:r w:rsidR="00B65820" w:rsidRPr="007A6313">
              <w:rPr>
                <w:rFonts w:ascii="Merriweather Light" w:hAnsi="Merriweather Light"/>
                <w:b w:val="0"/>
                <w:bCs w:val="0"/>
                <w:lang w:val="es-US"/>
              </w:rPr>
              <w:tab/>
              <w:t>16-17</w:t>
            </w:r>
          </w:hyperlink>
        </w:p>
        <w:p w14:paraId="66D0C550" w14:textId="77777777" w:rsidR="0083575F" w:rsidRPr="007A6313" w:rsidRDefault="007950C5">
          <w:pPr>
            <w:pStyle w:val="TOC2"/>
            <w:numPr>
              <w:ilvl w:val="0"/>
              <w:numId w:val="12"/>
            </w:numPr>
            <w:tabs>
              <w:tab w:val="left" w:pos="929"/>
              <w:tab w:val="left" w:pos="930"/>
              <w:tab w:val="right" w:leader="dot" w:pos="9632"/>
            </w:tabs>
            <w:rPr>
              <w:rFonts w:ascii="Merriweather Light"/>
              <w:b w:val="0"/>
              <w:i w:val="0"/>
              <w:sz w:val="18"/>
              <w:lang w:val="es-US"/>
            </w:rPr>
          </w:pPr>
          <w:hyperlink w:anchor="_TOC_250006" w:history="1">
            <w:r w:rsidR="00B65820" w:rsidRPr="007A6313">
              <w:rPr>
                <w:rFonts w:ascii="Merriweather Light" w:hAnsi="Merriweather Light"/>
                <w:i w:val="0"/>
                <w:sz w:val="18"/>
                <w:lang w:val="es-US"/>
              </w:rPr>
              <w:t>Aplanando la Curva</w:t>
            </w:r>
            <w:r w:rsidR="00B65820" w:rsidRPr="007A6313">
              <w:rPr>
                <w:rFonts w:ascii="Merriweather Light" w:hAnsi="Merriweather Light"/>
                <w:b w:val="0"/>
                <w:bCs w:val="0"/>
                <w:i w:val="0"/>
                <w:sz w:val="18"/>
                <w:lang w:val="es-US"/>
              </w:rPr>
              <w:tab/>
              <w:t>18-20</w:t>
            </w:r>
          </w:hyperlink>
        </w:p>
        <w:p w14:paraId="722E8064" w14:textId="54B40A10" w:rsidR="0083575F" w:rsidRPr="007A6313" w:rsidRDefault="007950C5">
          <w:pPr>
            <w:pStyle w:val="TOC2"/>
            <w:numPr>
              <w:ilvl w:val="0"/>
              <w:numId w:val="12"/>
            </w:numPr>
            <w:tabs>
              <w:tab w:val="left" w:pos="929"/>
              <w:tab w:val="left" w:pos="930"/>
              <w:tab w:val="right" w:leader="dot" w:pos="9623"/>
            </w:tabs>
            <w:rPr>
              <w:rFonts w:ascii="Merriweather Light"/>
              <w:b w:val="0"/>
              <w:i w:val="0"/>
              <w:sz w:val="18"/>
              <w:lang w:val="es-US"/>
            </w:rPr>
          </w:pPr>
          <w:hyperlink w:anchor="_TOC_250005" w:history="1">
            <w:r w:rsidR="005F2682" w:rsidRPr="007A6313">
              <w:rPr>
                <w:rFonts w:ascii="Merriweather Light" w:hAnsi="Merriweather Light"/>
                <w:i w:val="0"/>
                <w:sz w:val="18"/>
                <w:lang w:val="es-US"/>
              </w:rPr>
              <w:t>Principios Rectores</w:t>
            </w:r>
            <w:r w:rsidR="00B65820" w:rsidRPr="007A6313">
              <w:rPr>
                <w:rFonts w:ascii="Merriweather Light" w:hAnsi="Merriweather Light"/>
                <w:b w:val="0"/>
                <w:bCs w:val="0"/>
                <w:i w:val="0"/>
                <w:sz w:val="18"/>
                <w:lang w:val="es-US"/>
              </w:rPr>
              <w:tab/>
              <w:t>21-22</w:t>
            </w:r>
          </w:hyperlink>
        </w:p>
        <w:p w14:paraId="7D007449" w14:textId="77777777" w:rsidR="0083575F" w:rsidRPr="007A6313" w:rsidRDefault="001F1C90">
          <w:pPr>
            <w:pStyle w:val="TOC1"/>
            <w:numPr>
              <w:ilvl w:val="0"/>
              <w:numId w:val="12"/>
            </w:numPr>
            <w:tabs>
              <w:tab w:val="left" w:pos="929"/>
              <w:tab w:val="left" w:pos="930"/>
              <w:tab w:val="right" w:leader="dot" w:pos="9578"/>
            </w:tabs>
            <w:rPr>
              <w:rFonts w:ascii="Merriweather Light"/>
              <w:b w:val="0"/>
              <w:lang w:val="es-US"/>
            </w:rPr>
          </w:pPr>
          <w:hyperlink w:anchor="_TOC_250004" w:history="1">
            <w:r w:rsidR="00B65820" w:rsidRPr="007A6313">
              <w:rPr>
                <w:rFonts w:ascii="Merriweather Light" w:hAnsi="Merriweather Light"/>
                <w:lang w:val="es-US"/>
              </w:rPr>
              <w:t>Colaborando con la Comunidad Empresarial</w:t>
            </w:r>
            <w:r w:rsidR="00B65820" w:rsidRPr="007A6313">
              <w:rPr>
                <w:rFonts w:ascii="Merriweather Light" w:hAnsi="Merriweather Light"/>
                <w:b w:val="0"/>
                <w:bCs w:val="0"/>
                <w:lang w:val="es-US"/>
              </w:rPr>
              <w:tab/>
              <w:t>23-24</w:t>
            </w:r>
          </w:hyperlink>
        </w:p>
        <w:p w14:paraId="157A0D62" w14:textId="77777777" w:rsidR="0083575F" w:rsidRPr="007A6313" w:rsidRDefault="00B65820">
          <w:pPr>
            <w:pStyle w:val="TOC1"/>
            <w:numPr>
              <w:ilvl w:val="0"/>
              <w:numId w:val="12"/>
            </w:numPr>
            <w:tabs>
              <w:tab w:val="left" w:pos="929"/>
              <w:tab w:val="left" w:pos="930"/>
              <w:tab w:val="right" w:leader="dot" w:pos="9648"/>
            </w:tabs>
            <w:rPr>
              <w:rFonts w:ascii="Merriweather Light"/>
              <w:b w:val="0"/>
              <w:lang w:val="es-US"/>
            </w:rPr>
          </w:pPr>
          <w:r w:rsidRPr="007A6313">
            <w:rPr>
              <w:lang w:val="es-US"/>
            </w:rPr>
            <w:t>Nuestra Guía para la Recuperación</w:t>
          </w:r>
          <w:r w:rsidRPr="007A6313">
            <w:rPr>
              <w:b w:val="0"/>
              <w:bCs w:val="0"/>
              <w:lang w:val="es-US"/>
            </w:rPr>
            <w:tab/>
          </w:r>
          <w:r w:rsidRPr="007A6313">
            <w:rPr>
              <w:rFonts w:ascii="Merriweather Light"/>
              <w:b w:val="0"/>
              <w:bCs w:val="0"/>
              <w:lang w:val="es-US"/>
            </w:rPr>
            <w:t>25-29</w:t>
          </w:r>
        </w:p>
        <w:p w14:paraId="06601BA2" w14:textId="59815A75" w:rsidR="0083575F" w:rsidRPr="007A6313" w:rsidRDefault="001F1C90">
          <w:pPr>
            <w:pStyle w:val="TOC3"/>
            <w:numPr>
              <w:ilvl w:val="1"/>
              <w:numId w:val="12"/>
            </w:numPr>
            <w:tabs>
              <w:tab w:val="left" w:pos="1650"/>
              <w:tab w:val="right" w:leader="dot" w:pos="9630"/>
            </w:tabs>
            <w:spacing w:before="90"/>
            <w:rPr>
              <w:rFonts w:ascii="Merriweather"/>
              <w:lang w:val="es-US"/>
            </w:rPr>
          </w:pPr>
          <w:hyperlink w:anchor="_TOC_250003" w:history="1">
            <w:r w:rsidR="00B65820" w:rsidRPr="007A6313">
              <w:rPr>
                <w:lang w:val="es-US"/>
              </w:rPr>
              <w:t>Riesgo Bajo</w:t>
            </w:r>
            <w:r w:rsidR="00B65820" w:rsidRPr="007A6313">
              <w:rPr>
                <w:lang w:val="es-US"/>
              </w:rPr>
              <w:tab/>
            </w:r>
            <w:r w:rsidR="00852F27">
              <w:rPr>
                <w:lang w:val="es-US"/>
              </w:rPr>
              <w:t xml:space="preserve"> </w:t>
            </w:r>
            <w:r w:rsidR="00B65820" w:rsidRPr="007A6313">
              <w:rPr>
                <w:lang w:val="es-US"/>
              </w:rPr>
              <w:t>26-27</w:t>
            </w:r>
          </w:hyperlink>
        </w:p>
        <w:p w14:paraId="3010BDB7" w14:textId="0EB3229C" w:rsidR="0083575F" w:rsidRPr="007A6313" w:rsidRDefault="001F1C90">
          <w:pPr>
            <w:pStyle w:val="TOC3"/>
            <w:numPr>
              <w:ilvl w:val="1"/>
              <w:numId w:val="12"/>
            </w:numPr>
            <w:tabs>
              <w:tab w:val="left" w:pos="1650"/>
              <w:tab w:val="right" w:leader="dot" w:pos="9631"/>
            </w:tabs>
            <w:rPr>
              <w:rFonts w:ascii="Merriweather"/>
              <w:lang w:val="es-US"/>
            </w:rPr>
          </w:pPr>
          <w:hyperlink w:anchor="_TOC_250002" w:history="1">
            <w:r w:rsidR="00B65820" w:rsidRPr="007A6313">
              <w:rPr>
                <w:lang w:val="es-US"/>
              </w:rPr>
              <w:t>Riesgo Medio</w:t>
            </w:r>
            <w:r w:rsidR="00B65820" w:rsidRPr="007A6313">
              <w:rPr>
                <w:lang w:val="es-US"/>
              </w:rPr>
              <w:tab/>
            </w:r>
            <w:r w:rsidR="00852F27">
              <w:rPr>
                <w:lang w:val="es-US"/>
              </w:rPr>
              <w:t xml:space="preserve"> </w:t>
            </w:r>
            <w:r w:rsidR="00B65820" w:rsidRPr="007A6313">
              <w:rPr>
                <w:lang w:val="es-US"/>
              </w:rPr>
              <w:t>27-28</w:t>
            </w:r>
          </w:hyperlink>
        </w:p>
        <w:p w14:paraId="0D4AE13D" w14:textId="77777777" w:rsidR="0083575F" w:rsidRPr="007A6313" w:rsidRDefault="007950C5">
          <w:pPr>
            <w:pStyle w:val="TOC3"/>
            <w:numPr>
              <w:ilvl w:val="1"/>
              <w:numId w:val="12"/>
            </w:numPr>
            <w:tabs>
              <w:tab w:val="left" w:pos="1650"/>
              <w:tab w:val="right" w:leader="dot" w:pos="9653"/>
            </w:tabs>
            <w:rPr>
              <w:rFonts w:ascii="Merriweather"/>
              <w:lang w:val="es-US"/>
            </w:rPr>
          </w:pPr>
          <w:hyperlink w:anchor="_TOC_250001" w:history="1">
            <w:r w:rsidR="00B65820" w:rsidRPr="007A6313">
              <w:rPr>
                <w:lang w:val="es-US"/>
              </w:rPr>
              <w:t>Riesgo Alto</w:t>
            </w:r>
            <w:r w:rsidR="00B65820" w:rsidRPr="007A6313">
              <w:rPr>
                <w:lang w:val="es-US"/>
              </w:rPr>
              <w:tab/>
              <w:t>28-29</w:t>
            </w:r>
          </w:hyperlink>
        </w:p>
        <w:p w14:paraId="0CAF86C7" w14:textId="77777777" w:rsidR="0083575F" w:rsidRPr="007A6313" w:rsidRDefault="001F1C90">
          <w:pPr>
            <w:pStyle w:val="TOC1"/>
            <w:numPr>
              <w:ilvl w:val="0"/>
              <w:numId w:val="12"/>
            </w:numPr>
            <w:tabs>
              <w:tab w:val="left" w:pos="929"/>
              <w:tab w:val="left" w:pos="930"/>
              <w:tab w:val="right" w:leader="dot" w:pos="9609"/>
            </w:tabs>
            <w:rPr>
              <w:rFonts w:ascii="Merriweather Light"/>
              <w:b w:val="0"/>
              <w:lang w:val="es-US"/>
            </w:rPr>
          </w:pPr>
          <w:hyperlink w:anchor="_TOC_250000" w:history="1">
            <w:r w:rsidR="00B65820" w:rsidRPr="007A6313">
              <w:rPr>
                <w:rFonts w:ascii="Merriweather Light" w:hAnsi="Merriweather Light"/>
                <w:lang w:val="es-US"/>
              </w:rPr>
              <w:t>Colaborando con el Gobierno Local y los Sistemas Escolares</w:t>
            </w:r>
            <w:r w:rsidR="00B65820" w:rsidRPr="007A6313">
              <w:rPr>
                <w:rFonts w:ascii="Merriweather Light" w:hAnsi="Merriweather Light"/>
                <w:b w:val="0"/>
                <w:bCs w:val="0"/>
                <w:lang w:val="es-US"/>
              </w:rPr>
              <w:tab/>
              <w:t>30</w:t>
            </w:r>
          </w:hyperlink>
        </w:p>
      </w:sdtContent>
    </w:sdt>
    <w:p w14:paraId="44D23AD0" w14:textId="77777777" w:rsidR="0083575F" w:rsidRPr="007A6313" w:rsidRDefault="0083575F">
      <w:pPr>
        <w:rPr>
          <w:lang w:val="es-US"/>
        </w:rPr>
        <w:sectPr w:rsidR="0083575F" w:rsidRPr="007A6313">
          <w:pgSz w:w="12240" w:h="15840"/>
          <w:pgMar w:top="1980" w:right="1080" w:bottom="1040" w:left="1140" w:header="0" w:footer="844" w:gutter="0"/>
          <w:cols w:space="720"/>
        </w:sectPr>
      </w:pPr>
    </w:p>
    <w:p w14:paraId="2C663EC4" w14:textId="77777777" w:rsidR="000E246E" w:rsidRPr="007A6313" w:rsidRDefault="000E246E">
      <w:pPr>
        <w:pStyle w:val="BodyText"/>
        <w:spacing w:before="3"/>
        <w:rPr>
          <w:sz w:val="30"/>
          <w:lang w:val="es-US"/>
        </w:rPr>
      </w:pPr>
    </w:p>
    <w:p w14:paraId="24F3EA38" w14:textId="77777777" w:rsidR="0083575F" w:rsidRPr="007A6313" w:rsidRDefault="00B65820">
      <w:pPr>
        <w:pStyle w:val="Heading2"/>
        <w:rPr>
          <w:rFonts w:ascii="Montserrat Medium" w:hAnsi="Montserrat Medium"/>
          <w:lang w:val="es-US"/>
        </w:rPr>
      </w:pPr>
      <w:bookmarkStart w:id="0" w:name="_TOC_250016"/>
      <w:bookmarkEnd w:id="0"/>
      <w:r w:rsidRPr="007A6313">
        <w:rPr>
          <w:rFonts w:ascii="Montserrat Medium" w:hAnsi="Montserrat Medium"/>
          <w:lang w:val="es-US"/>
        </w:rPr>
        <w:t>INTRODUCCIÓN</w:t>
      </w:r>
    </w:p>
    <w:p w14:paraId="3C6D1F97" w14:textId="77777777" w:rsidR="0083575F" w:rsidRPr="007A6313" w:rsidRDefault="0083575F">
      <w:pPr>
        <w:pStyle w:val="BodyText"/>
        <w:spacing w:before="2"/>
        <w:rPr>
          <w:rFonts w:ascii="Verdana"/>
          <w:sz w:val="31"/>
          <w:lang w:val="es-US"/>
        </w:rPr>
      </w:pPr>
    </w:p>
    <w:p w14:paraId="4161B501" w14:textId="591B0309" w:rsidR="0083575F" w:rsidRPr="007A6313" w:rsidRDefault="00B65820">
      <w:pPr>
        <w:pStyle w:val="BodyText"/>
        <w:spacing w:line="328" w:lineRule="auto"/>
        <w:ind w:left="210" w:right="350"/>
        <w:rPr>
          <w:sz w:val="17"/>
          <w:szCs w:val="17"/>
          <w:lang w:val="es-US"/>
        </w:rPr>
      </w:pPr>
      <w:r w:rsidRPr="007A6313">
        <w:rPr>
          <w:sz w:val="17"/>
          <w:szCs w:val="17"/>
          <w:lang w:val="es-US"/>
        </w:rPr>
        <w:t xml:space="preserve">Durante los últimos dos meses, el Gobernador Hogan ha tomado </w:t>
      </w:r>
      <w:r w:rsidR="00170DBD">
        <w:rPr>
          <w:sz w:val="17"/>
          <w:szCs w:val="17"/>
          <w:lang w:val="es-US"/>
        </w:rPr>
        <w:t>una serie de medidas</w:t>
      </w:r>
      <w:r w:rsidRPr="007A6313">
        <w:rPr>
          <w:sz w:val="17"/>
          <w:szCs w:val="17"/>
          <w:lang w:val="es-US"/>
        </w:rPr>
        <w:t xml:space="preserve"> agresivas, tempranas y sin precedentes</w:t>
      </w:r>
      <w:r w:rsidR="00714D7D">
        <w:rPr>
          <w:sz w:val="17"/>
          <w:szCs w:val="17"/>
          <w:lang w:val="es-US"/>
        </w:rPr>
        <w:t>,</w:t>
      </w:r>
      <w:r w:rsidRPr="007A6313">
        <w:rPr>
          <w:sz w:val="17"/>
          <w:szCs w:val="17"/>
          <w:lang w:val="es-US"/>
        </w:rPr>
        <w:t xml:space="preserve"> para proteger la salud y seguridad de los </w:t>
      </w:r>
      <w:r w:rsidR="00F707F8" w:rsidRPr="007A6313">
        <w:rPr>
          <w:sz w:val="17"/>
          <w:szCs w:val="17"/>
          <w:lang w:val="es-US"/>
        </w:rPr>
        <w:t>habitantes</w:t>
      </w:r>
      <w:r w:rsidRPr="007A6313">
        <w:rPr>
          <w:sz w:val="17"/>
          <w:szCs w:val="17"/>
          <w:lang w:val="es-US"/>
        </w:rPr>
        <w:t xml:space="preserve"> de Maryland y para </w:t>
      </w:r>
      <w:r w:rsidR="002E34B3" w:rsidRPr="007A6313">
        <w:rPr>
          <w:sz w:val="17"/>
          <w:szCs w:val="17"/>
          <w:lang w:val="es-US"/>
        </w:rPr>
        <w:t>“</w:t>
      </w:r>
      <w:r w:rsidRPr="007A6313">
        <w:rPr>
          <w:sz w:val="17"/>
          <w:szCs w:val="17"/>
          <w:lang w:val="es-US"/>
        </w:rPr>
        <w:t>aplanar la curva</w:t>
      </w:r>
      <w:r w:rsidR="002E34B3" w:rsidRPr="007A6313">
        <w:rPr>
          <w:sz w:val="17"/>
          <w:szCs w:val="17"/>
          <w:lang w:val="es-US"/>
        </w:rPr>
        <w:t>”</w:t>
      </w:r>
      <w:r w:rsidRPr="007A6313">
        <w:rPr>
          <w:sz w:val="17"/>
          <w:szCs w:val="17"/>
          <w:lang w:val="es-US"/>
        </w:rPr>
        <w:t xml:space="preserve"> de la epidemia de </w:t>
      </w:r>
      <w:r w:rsidR="007A00F7">
        <w:rPr>
          <w:sz w:val="17"/>
          <w:szCs w:val="17"/>
          <w:lang w:val="es-US"/>
        </w:rPr>
        <w:t>COVID</w:t>
      </w:r>
      <w:r w:rsidR="007A00F7">
        <w:rPr>
          <w:sz w:val="17"/>
          <w:szCs w:val="17"/>
          <w:lang w:val="es-US"/>
        </w:rPr>
        <w:noBreakHyphen/>
        <w:t>19</w:t>
      </w:r>
      <w:r w:rsidRPr="007A6313">
        <w:rPr>
          <w:sz w:val="17"/>
          <w:szCs w:val="17"/>
          <w:lang w:val="es-US"/>
        </w:rPr>
        <w:t xml:space="preserve">. Gracias a </w:t>
      </w:r>
      <w:r w:rsidR="00170DBD">
        <w:rPr>
          <w:sz w:val="17"/>
          <w:szCs w:val="17"/>
          <w:lang w:val="es-US"/>
        </w:rPr>
        <w:t>esas</w:t>
      </w:r>
      <w:r w:rsidR="00170DBD" w:rsidRPr="007A6313">
        <w:rPr>
          <w:sz w:val="17"/>
          <w:szCs w:val="17"/>
          <w:lang w:val="es-US"/>
        </w:rPr>
        <w:t xml:space="preserve"> </w:t>
      </w:r>
      <w:r w:rsidR="00170DBD">
        <w:rPr>
          <w:sz w:val="17"/>
          <w:szCs w:val="17"/>
          <w:lang w:val="es-US"/>
        </w:rPr>
        <w:t>medidas</w:t>
      </w:r>
      <w:r w:rsidR="00170DBD" w:rsidRPr="007A6313">
        <w:rPr>
          <w:sz w:val="17"/>
          <w:szCs w:val="17"/>
          <w:lang w:val="es-US"/>
        </w:rPr>
        <w:t xml:space="preserve"> </w:t>
      </w:r>
      <w:r w:rsidRPr="007A6313">
        <w:rPr>
          <w:sz w:val="17"/>
          <w:szCs w:val="17"/>
          <w:lang w:val="es-US"/>
        </w:rPr>
        <w:t>decisivas, así como</w:t>
      </w:r>
      <w:r w:rsidR="00170DBD">
        <w:rPr>
          <w:sz w:val="17"/>
          <w:szCs w:val="17"/>
          <w:lang w:val="es-US"/>
        </w:rPr>
        <w:t xml:space="preserve"> a</w:t>
      </w:r>
      <w:r w:rsidRPr="007A6313">
        <w:rPr>
          <w:sz w:val="17"/>
          <w:szCs w:val="17"/>
          <w:lang w:val="es-US"/>
        </w:rPr>
        <w:t xml:space="preserve"> la generosidad, valentía y agallas de los </w:t>
      </w:r>
      <w:r w:rsidR="00170DBD">
        <w:rPr>
          <w:sz w:val="17"/>
          <w:szCs w:val="17"/>
          <w:lang w:val="es-US"/>
        </w:rPr>
        <w:t>Marylanders</w:t>
      </w:r>
      <w:r w:rsidRPr="007A6313">
        <w:rPr>
          <w:sz w:val="17"/>
          <w:szCs w:val="17"/>
          <w:lang w:val="es-US"/>
        </w:rPr>
        <w:t xml:space="preserve">, nuestro Estado parece estar </w:t>
      </w:r>
      <w:r w:rsidR="00170DBD">
        <w:rPr>
          <w:sz w:val="17"/>
          <w:szCs w:val="17"/>
          <w:lang w:val="es-US"/>
        </w:rPr>
        <w:t>alcanzando</w:t>
      </w:r>
      <w:r w:rsidR="00170DBD" w:rsidRPr="007A6313">
        <w:rPr>
          <w:sz w:val="17"/>
          <w:szCs w:val="17"/>
          <w:lang w:val="es-US"/>
        </w:rPr>
        <w:t xml:space="preserve"> </w:t>
      </w:r>
      <w:r w:rsidR="00170DBD">
        <w:rPr>
          <w:sz w:val="17"/>
          <w:szCs w:val="17"/>
          <w:lang w:val="es-US"/>
        </w:rPr>
        <w:t>ese objetivo</w:t>
      </w:r>
      <w:r w:rsidRPr="007A6313">
        <w:rPr>
          <w:sz w:val="17"/>
          <w:szCs w:val="17"/>
          <w:lang w:val="es-US"/>
        </w:rPr>
        <w:t xml:space="preserve"> </w:t>
      </w:r>
      <w:r w:rsidR="00170DBD">
        <w:rPr>
          <w:sz w:val="17"/>
          <w:szCs w:val="17"/>
          <w:lang w:val="es-US"/>
        </w:rPr>
        <w:t>apremiante</w:t>
      </w:r>
      <w:r w:rsidRPr="007A6313">
        <w:rPr>
          <w:sz w:val="17"/>
          <w:szCs w:val="17"/>
          <w:lang w:val="es-US"/>
        </w:rPr>
        <w:t xml:space="preserve">. A pesar de que </w:t>
      </w:r>
      <w:r w:rsidR="00170DBD">
        <w:rPr>
          <w:sz w:val="17"/>
          <w:szCs w:val="17"/>
          <w:lang w:val="es-US"/>
        </w:rPr>
        <w:t>aún nos queda</w:t>
      </w:r>
      <w:r w:rsidR="00170DBD" w:rsidRPr="007A6313">
        <w:rPr>
          <w:sz w:val="17"/>
          <w:szCs w:val="17"/>
          <w:lang w:val="es-US"/>
        </w:rPr>
        <w:t xml:space="preserve"> </w:t>
      </w:r>
      <w:r w:rsidRPr="007A6313">
        <w:rPr>
          <w:sz w:val="17"/>
          <w:szCs w:val="17"/>
          <w:lang w:val="es-US"/>
        </w:rPr>
        <w:t>un</w:t>
      </w:r>
      <w:r w:rsidR="00170DBD">
        <w:rPr>
          <w:sz w:val="17"/>
          <w:szCs w:val="17"/>
          <w:lang w:val="es-US"/>
        </w:rPr>
        <w:t xml:space="preserve"> camino</w:t>
      </w:r>
      <w:r w:rsidRPr="007A6313">
        <w:rPr>
          <w:sz w:val="17"/>
          <w:szCs w:val="17"/>
          <w:lang w:val="es-US"/>
        </w:rPr>
        <w:t xml:space="preserve"> largo y difícil por delante, el manejo de la epidemia </w:t>
      </w:r>
      <w:r w:rsidR="00F707F8" w:rsidRPr="007A6313">
        <w:rPr>
          <w:sz w:val="17"/>
          <w:szCs w:val="17"/>
          <w:lang w:val="es-US"/>
        </w:rPr>
        <w:t>en</w:t>
      </w:r>
      <w:r w:rsidRPr="007A6313">
        <w:rPr>
          <w:sz w:val="17"/>
          <w:szCs w:val="17"/>
          <w:lang w:val="es-US"/>
        </w:rPr>
        <w:t xml:space="preserve"> Maryland está funcionando: </w:t>
      </w:r>
      <w:r w:rsidR="00170DBD">
        <w:rPr>
          <w:sz w:val="17"/>
          <w:szCs w:val="17"/>
          <w:lang w:val="es-US"/>
        </w:rPr>
        <w:t xml:space="preserve">estamos </w:t>
      </w:r>
      <w:r w:rsidR="00170DBD" w:rsidRPr="007A6313">
        <w:rPr>
          <w:sz w:val="17"/>
          <w:szCs w:val="17"/>
          <w:lang w:val="es-US"/>
        </w:rPr>
        <w:t>miti</w:t>
      </w:r>
      <w:r w:rsidR="00170DBD">
        <w:rPr>
          <w:sz w:val="17"/>
          <w:szCs w:val="17"/>
          <w:lang w:val="es-US"/>
        </w:rPr>
        <w:t xml:space="preserve">gando la posibilidad de tener </w:t>
      </w:r>
      <w:r w:rsidRPr="007A6313">
        <w:rPr>
          <w:sz w:val="17"/>
          <w:szCs w:val="17"/>
          <w:lang w:val="es-US"/>
        </w:rPr>
        <w:t>índices catastróficos de infección, salva</w:t>
      </w:r>
      <w:r w:rsidR="00170DBD">
        <w:rPr>
          <w:sz w:val="17"/>
          <w:szCs w:val="17"/>
          <w:lang w:val="es-US"/>
        </w:rPr>
        <w:t>ndo</w:t>
      </w:r>
      <w:r w:rsidRPr="007A6313">
        <w:rPr>
          <w:sz w:val="17"/>
          <w:szCs w:val="17"/>
          <w:lang w:val="es-US"/>
        </w:rPr>
        <w:t xml:space="preserve"> miles de vidas y prev</w:t>
      </w:r>
      <w:r w:rsidR="00170DBD">
        <w:rPr>
          <w:sz w:val="17"/>
          <w:szCs w:val="17"/>
          <w:lang w:val="es-US"/>
        </w:rPr>
        <w:t>iniendo</w:t>
      </w:r>
      <w:r w:rsidRPr="007A6313">
        <w:rPr>
          <w:sz w:val="17"/>
          <w:szCs w:val="17"/>
          <w:lang w:val="es-US"/>
        </w:rPr>
        <w:t xml:space="preserve"> la saturación de los recursos del sistema</w:t>
      </w:r>
      <w:r w:rsidR="00170DBD">
        <w:rPr>
          <w:sz w:val="17"/>
          <w:szCs w:val="17"/>
          <w:lang w:val="es-US"/>
        </w:rPr>
        <w:t xml:space="preserve"> </w:t>
      </w:r>
      <w:r w:rsidRPr="007A6313">
        <w:rPr>
          <w:sz w:val="17"/>
          <w:szCs w:val="17"/>
          <w:lang w:val="es-US"/>
        </w:rPr>
        <w:t>de salud.</w:t>
      </w:r>
    </w:p>
    <w:p w14:paraId="5C69B656" w14:textId="77777777" w:rsidR="0083575F" w:rsidRPr="007A6313" w:rsidRDefault="0083575F">
      <w:pPr>
        <w:pStyle w:val="BodyText"/>
        <w:spacing w:before="1"/>
        <w:rPr>
          <w:sz w:val="17"/>
          <w:szCs w:val="17"/>
          <w:lang w:val="es-US"/>
        </w:rPr>
      </w:pPr>
    </w:p>
    <w:p w14:paraId="5E84EC50" w14:textId="2BCE2D89" w:rsidR="0083575F" w:rsidRPr="007A6313" w:rsidRDefault="00B65820">
      <w:pPr>
        <w:pStyle w:val="BodyText"/>
        <w:spacing w:line="328" w:lineRule="auto"/>
        <w:ind w:left="209" w:right="350"/>
        <w:rPr>
          <w:sz w:val="17"/>
          <w:szCs w:val="17"/>
          <w:lang w:val="es-US"/>
        </w:rPr>
      </w:pPr>
      <w:r w:rsidRPr="007A6313">
        <w:rPr>
          <w:sz w:val="17"/>
          <w:szCs w:val="17"/>
          <w:lang w:val="es-US"/>
        </w:rPr>
        <w:t xml:space="preserve">Como resultado de este éxito, Maryland hoy puede comenzar a </w:t>
      </w:r>
      <w:r w:rsidR="00127972">
        <w:rPr>
          <w:sz w:val="17"/>
          <w:szCs w:val="17"/>
          <w:lang w:val="es-US"/>
        </w:rPr>
        <w:t>pasar de la</w:t>
      </w:r>
      <w:r w:rsidRPr="007A6313">
        <w:rPr>
          <w:sz w:val="17"/>
          <w:szCs w:val="17"/>
          <w:lang w:val="es-US"/>
        </w:rPr>
        <w:t xml:space="preserve"> fase de mitigación </w:t>
      </w:r>
      <w:r w:rsidR="00127972">
        <w:rPr>
          <w:sz w:val="17"/>
          <w:szCs w:val="17"/>
          <w:lang w:val="es-US"/>
        </w:rPr>
        <w:t>a</w:t>
      </w:r>
      <w:r w:rsidRPr="007A6313">
        <w:rPr>
          <w:sz w:val="17"/>
          <w:szCs w:val="17"/>
          <w:lang w:val="es-US"/>
        </w:rPr>
        <w:t xml:space="preserve"> la fase de recuperación de nuestr</w:t>
      </w:r>
      <w:r w:rsidR="00127972">
        <w:rPr>
          <w:sz w:val="17"/>
          <w:szCs w:val="17"/>
          <w:lang w:val="es-US"/>
        </w:rPr>
        <w:t xml:space="preserve">o plan de </w:t>
      </w:r>
      <w:r w:rsidRPr="007A6313">
        <w:rPr>
          <w:sz w:val="17"/>
          <w:szCs w:val="17"/>
          <w:lang w:val="es-US"/>
        </w:rPr>
        <w:t xml:space="preserve">respuesta ante el coronavirus. </w:t>
      </w:r>
      <w:r w:rsidR="00127972">
        <w:rPr>
          <w:sz w:val="17"/>
          <w:szCs w:val="17"/>
          <w:lang w:val="es-US"/>
        </w:rPr>
        <w:t>Desde el comienzo de la crisis</w:t>
      </w:r>
      <w:r w:rsidRPr="007A6313">
        <w:rPr>
          <w:sz w:val="17"/>
          <w:szCs w:val="17"/>
          <w:lang w:val="es-US"/>
        </w:rPr>
        <w:t xml:space="preserve">, el Gobernador Hogan reunió a equipos de expertos, </w:t>
      </w:r>
      <w:r w:rsidR="00127972">
        <w:rPr>
          <w:sz w:val="17"/>
          <w:szCs w:val="17"/>
          <w:lang w:val="es-US"/>
        </w:rPr>
        <w:t>que incluyen a parte de los expertos que</w:t>
      </w:r>
      <w:r w:rsidRPr="007A6313">
        <w:rPr>
          <w:sz w:val="17"/>
          <w:szCs w:val="17"/>
          <w:lang w:val="es-US"/>
        </w:rPr>
        <w:t xml:space="preserve"> escribieron las guías </w:t>
      </w:r>
      <w:r w:rsidR="00127972">
        <w:rPr>
          <w:sz w:val="17"/>
          <w:szCs w:val="17"/>
          <w:lang w:val="es-US"/>
        </w:rPr>
        <w:t xml:space="preserve">de autorización de </w:t>
      </w:r>
      <w:r w:rsidR="00127972" w:rsidRPr="007A6313">
        <w:rPr>
          <w:sz w:val="17"/>
          <w:szCs w:val="17"/>
          <w:lang w:val="es-US"/>
        </w:rPr>
        <w:t xml:space="preserve">reapertura </w:t>
      </w:r>
      <w:r w:rsidRPr="007A6313">
        <w:rPr>
          <w:sz w:val="17"/>
          <w:szCs w:val="17"/>
          <w:lang w:val="es-US"/>
        </w:rPr>
        <w:t xml:space="preserve">más importantes. Después de semanas de </w:t>
      </w:r>
      <w:r w:rsidR="00127972">
        <w:rPr>
          <w:sz w:val="17"/>
          <w:szCs w:val="17"/>
          <w:lang w:val="es-US"/>
        </w:rPr>
        <w:t>extensas</w:t>
      </w:r>
      <w:r w:rsidR="00127972" w:rsidRPr="007A6313">
        <w:rPr>
          <w:sz w:val="17"/>
          <w:szCs w:val="17"/>
          <w:lang w:val="es-US"/>
        </w:rPr>
        <w:t xml:space="preserve"> </w:t>
      </w:r>
      <w:r w:rsidRPr="007A6313">
        <w:rPr>
          <w:sz w:val="17"/>
          <w:szCs w:val="17"/>
          <w:lang w:val="es-US"/>
        </w:rPr>
        <w:t xml:space="preserve">consultas con estos expertos y diversos grupos de líderes </w:t>
      </w:r>
      <w:r w:rsidR="00127972">
        <w:rPr>
          <w:sz w:val="17"/>
          <w:szCs w:val="17"/>
          <w:lang w:val="es-US"/>
        </w:rPr>
        <w:t>de</w:t>
      </w:r>
      <w:r w:rsidRPr="007A6313">
        <w:rPr>
          <w:sz w:val="17"/>
          <w:szCs w:val="17"/>
          <w:lang w:val="es-US"/>
        </w:rPr>
        <w:t xml:space="preserve"> negocios, líderes de</w:t>
      </w:r>
      <w:r w:rsidR="00127972">
        <w:rPr>
          <w:sz w:val="17"/>
          <w:szCs w:val="17"/>
          <w:lang w:val="es-US"/>
        </w:rPr>
        <w:t xml:space="preserve">l ámbito laboral </w:t>
      </w:r>
      <w:r w:rsidRPr="007A6313">
        <w:rPr>
          <w:sz w:val="17"/>
          <w:szCs w:val="17"/>
          <w:lang w:val="es-US"/>
        </w:rPr>
        <w:t xml:space="preserve">y economistas, el Gobernador Hogan </w:t>
      </w:r>
      <w:r w:rsidR="00127972">
        <w:rPr>
          <w:sz w:val="17"/>
          <w:szCs w:val="17"/>
          <w:lang w:val="es-US"/>
        </w:rPr>
        <w:t>estableció puntos de referencia basados en la evidencia</w:t>
      </w:r>
      <w:r w:rsidRPr="007A6313">
        <w:rPr>
          <w:sz w:val="17"/>
          <w:szCs w:val="17"/>
          <w:lang w:val="es-US"/>
        </w:rPr>
        <w:t xml:space="preserve"> para </w:t>
      </w:r>
      <w:r w:rsidR="00127972">
        <w:rPr>
          <w:sz w:val="17"/>
          <w:szCs w:val="17"/>
          <w:lang w:val="es-US"/>
        </w:rPr>
        <w:t>trazar</w:t>
      </w:r>
      <w:r w:rsidR="00127972" w:rsidRPr="007A6313">
        <w:rPr>
          <w:sz w:val="17"/>
          <w:szCs w:val="17"/>
          <w:lang w:val="es-US"/>
        </w:rPr>
        <w:t xml:space="preserve"> </w:t>
      </w:r>
      <w:r w:rsidRPr="007A6313">
        <w:rPr>
          <w:sz w:val="17"/>
          <w:szCs w:val="17"/>
          <w:lang w:val="es-US"/>
        </w:rPr>
        <w:t>el camino de la recuperación de Maryland.</w:t>
      </w:r>
      <w:r w:rsidRPr="007A6313">
        <w:rPr>
          <w:sz w:val="17"/>
          <w:szCs w:val="17"/>
          <w:vertAlign w:val="superscript"/>
          <w:lang w:val="es-US"/>
        </w:rPr>
        <w:t>1</w:t>
      </w:r>
    </w:p>
    <w:p w14:paraId="2C6AA88F" w14:textId="77777777" w:rsidR="0083575F" w:rsidRPr="007A6313" w:rsidRDefault="0083575F">
      <w:pPr>
        <w:pStyle w:val="BodyText"/>
        <w:spacing w:before="5"/>
        <w:rPr>
          <w:sz w:val="30"/>
          <w:lang w:val="es-US"/>
        </w:rPr>
      </w:pPr>
    </w:p>
    <w:p w14:paraId="12D13438" w14:textId="77777777" w:rsidR="0083575F" w:rsidRPr="007A6313" w:rsidRDefault="00B65820">
      <w:pPr>
        <w:pStyle w:val="Heading2"/>
        <w:ind w:left="209"/>
        <w:rPr>
          <w:rFonts w:ascii="Montserrat Medium" w:hAnsi="Montserrat Medium"/>
          <w:lang w:val="es-US"/>
        </w:rPr>
      </w:pPr>
      <w:bookmarkStart w:id="1" w:name="_TOC_250015"/>
      <w:bookmarkEnd w:id="1"/>
      <w:r w:rsidRPr="007A6313">
        <w:rPr>
          <w:rFonts w:ascii="Montserrat Medium" w:hAnsi="Montserrat Medium"/>
          <w:lang w:val="es-US"/>
        </w:rPr>
        <w:t>RESUMEN</w:t>
      </w:r>
    </w:p>
    <w:p w14:paraId="7ECCF9A5" w14:textId="77777777" w:rsidR="0083575F" w:rsidRPr="007A6313" w:rsidRDefault="0083575F">
      <w:pPr>
        <w:pStyle w:val="BodyText"/>
        <w:spacing w:before="4"/>
        <w:rPr>
          <w:rFonts w:ascii="Verdana"/>
          <w:sz w:val="37"/>
          <w:lang w:val="es-US"/>
        </w:rPr>
      </w:pPr>
    </w:p>
    <w:p w14:paraId="18921CB7" w14:textId="197A07B5" w:rsidR="0083575F" w:rsidRPr="007A6313" w:rsidRDefault="00B65820">
      <w:pPr>
        <w:pStyle w:val="BodyText"/>
        <w:spacing w:line="328" w:lineRule="auto"/>
        <w:ind w:left="209" w:right="364"/>
        <w:jc w:val="both"/>
        <w:rPr>
          <w:sz w:val="17"/>
          <w:szCs w:val="17"/>
          <w:lang w:val="es-US"/>
        </w:rPr>
      </w:pPr>
      <w:r w:rsidRPr="007A6313">
        <w:rPr>
          <w:sz w:val="17"/>
          <w:szCs w:val="17"/>
          <w:lang w:val="es-US"/>
        </w:rPr>
        <w:t xml:space="preserve">La Guía </w:t>
      </w:r>
      <w:r w:rsidR="008B5C1B" w:rsidRPr="007A6313">
        <w:rPr>
          <w:rFonts w:ascii="Merriweather" w:hAnsi="Merriweather"/>
          <w:b/>
          <w:bCs/>
          <w:sz w:val="17"/>
          <w:szCs w:val="17"/>
          <w:lang w:val="es-US"/>
        </w:rPr>
        <w:t xml:space="preserve">Maryland </w:t>
      </w:r>
      <w:r w:rsidR="0051116F">
        <w:rPr>
          <w:rFonts w:ascii="Merriweather" w:hAnsi="Merriweather"/>
          <w:b/>
          <w:bCs/>
          <w:sz w:val="17"/>
          <w:szCs w:val="17"/>
          <w:lang w:val="es-US"/>
        </w:rPr>
        <w:t>Fortalecido</w:t>
      </w:r>
      <w:r w:rsidRPr="007A6313">
        <w:rPr>
          <w:sz w:val="17"/>
          <w:szCs w:val="17"/>
          <w:lang w:val="es-US"/>
        </w:rPr>
        <w:t xml:space="preserve"> </w:t>
      </w:r>
      <w:r w:rsidR="00127972">
        <w:rPr>
          <w:sz w:val="17"/>
          <w:szCs w:val="17"/>
          <w:lang w:val="es-US"/>
        </w:rPr>
        <w:t>traza un camino</w:t>
      </w:r>
      <w:r w:rsidRPr="007A6313">
        <w:rPr>
          <w:sz w:val="17"/>
          <w:szCs w:val="17"/>
          <w:lang w:val="es-US"/>
        </w:rPr>
        <w:t xml:space="preserve"> para la reapertura gradual y responsable de la economía de Maryland y detalla la </w:t>
      </w:r>
      <w:r w:rsidR="002E34B3" w:rsidRPr="007A6313">
        <w:rPr>
          <w:sz w:val="17"/>
          <w:szCs w:val="17"/>
          <w:lang w:val="es-US"/>
        </w:rPr>
        <w:t>“</w:t>
      </w:r>
      <w:r w:rsidRPr="007A6313">
        <w:rPr>
          <w:sz w:val="17"/>
          <w:szCs w:val="17"/>
          <w:lang w:val="es-US"/>
        </w:rPr>
        <w:t>nueva normalidad</w:t>
      </w:r>
      <w:r w:rsidR="002E34B3" w:rsidRPr="007A6313">
        <w:rPr>
          <w:sz w:val="17"/>
          <w:szCs w:val="17"/>
          <w:lang w:val="es-US"/>
        </w:rPr>
        <w:t>”</w:t>
      </w:r>
      <w:r w:rsidRPr="007A6313">
        <w:rPr>
          <w:sz w:val="17"/>
          <w:szCs w:val="17"/>
          <w:lang w:val="es-US"/>
        </w:rPr>
        <w:t xml:space="preserve"> necesaria para hacerlo. </w:t>
      </w:r>
      <w:r w:rsidR="00845A23" w:rsidRPr="007A6313">
        <w:rPr>
          <w:sz w:val="17"/>
          <w:szCs w:val="17"/>
          <w:lang w:val="es-US"/>
        </w:rPr>
        <w:t>Además,</w:t>
      </w:r>
      <w:r w:rsidRPr="007A6313">
        <w:rPr>
          <w:sz w:val="17"/>
          <w:szCs w:val="17"/>
          <w:lang w:val="es-US"/>
        </w:rPr>
        <w:t xml:space="preserve"> reconoce que la recuperación económica y la protección de la salud pública no constituyen objetivos opuestos, sino que son el mismo objetivo y deben trabajar juntos, mano a mano.</w:t>
      </w:r>
    </w:p>
    <w:p w14:paraId="38645001" w14:textId="77777777" w:rsidR="0083575F" w:rsidRPr="007A6313" w:rsidRDefault="0083575F">
      <w:pPr>
        <w:pStyle w:val="BodyText"/>
        <w:spacing w:before="9"/>
        <w:rPr>
          <w:sz w:val="17"/>
          <w:szCs w:val="17"/>
          <w:lang w:val="es-US"/>
        </w:rPr>
      </w:pPr>
    </w:p>
    <w:p w14:paraId="5BD63283" w14:textId="454F3B9A" w:rsidR="0083575F" w:rsidRPr="007A6313" w:rsidRDefault="00B65820" w:rsidP="000E246E">
      <w:pPr>
        <w:pStyle w:val="BodyText"/>
        <w:spacing w:line="328" w:lineRule="auto"/>
        <w:ind w:left="209" w:right="358"/>
        <w:jc w:val="both"/>
        <w:rPr>
          <w:sz w:val="17"/>
          <w:szCs w:val="17"/>
          <w:lang w:val="es-US"/>
        </w:rPr>
      </w:pPr>
      <w:r w:rsidRPr="007A6313">
        <w:rPr>
          <w:sz w:val="17"/>
          <w:szCs w:val="17"/>
          <w:lang w:val="es-US"/>
        </w:rPr>
        <w:t xml:space="preserve">La </w:t>
      </w:r>
      <w:r w:rsidRPr="007A6313">
        <w:rPr>
          <w:i/>
          <w:iCs/>
          <w:sz w:val="17"/>
          <w:szCs w:val="17"/>
          <w:lang w:val="es-US"/>
        </w:rPr>
        <w:t xml:space="preserve">Guía para la Recuperación: Guía de Salud Pública para Gobernadores </w:t>
      </w:r>
      <w:r w:rsidRPr="007A6313">
        <w:rPr>
          <w:sz w:val="17"/>
          <w:szCs w:val="17"/>
          <w:lang w:val="es-US"/>
        </w:rPr>
        <w:t>de la Asociación Nacional de Gobernadores esboza 10 pasos</w:t>
      </w:r>
      <w:r w:rsidR="00127972">
        <w:rPr>
          <w:sz w:val="17"/>
          <w:szCs w:val="17"/>
          <w:lang w:val="es-US"/>
        </w:rPr>
        <w:t xml:space="preserve"> en forma d</w:t>
      </w:r>
      <w:r w:rsidRPr="007A6313">
        <w:rPr>
          <w:sz w:val="17"/>
          <w:szCs w:val="17"/>
          <w:lang w:val="es-US"/>
        </w:rPr>
        <w:t xml:space="preserve">e un marco de trabajo para una reapertura gradual y segura. Estos 10 pasos se desglosan en </w:t>
      </w:r>
      <w:r w:rsidR="00127972">
        <w:rPr>
          <w:sz w:val="17"/>
          <w:szCs w:val="17"/>
          <w:lang w:val="es-US"/>
        </w:rPr>
        <w:t xml:space="preserve">dos grupos de </w:t>
      </w:r>
      <w:r w:rsidRPr="007A6313">
        <w:rPr>
          <w:sz w:val="17"/>
          <w:szCs w:val="17"/>
          <w:lang w:val="es-US"/>
        </w:rPr>
        <w:t xml:space="preserve">cinco: </w:t>
      </w:r>
      <w:r w:rsidR="002E34B3" w:rsidRPr="007A6313">
        <w:rPr>
          <w:sz w:val="17"/>
          <w:szCs w:val="17"/>
          <w:lang w:val="es-US"/>
        </w:rPr>
        <w:t>“</w:t>
      </w:r>
      <w:r w:rsidRPr="007A6313">
        <w:rPr>
          <w:sz w:val="17"/>
          <w:szCs w:val="17"/>
          <w:lang w:val="es-US"/>
        </w:rPr>
        <w:t>Construyendo la Infraestructura para la Salud Pública</w:t>
      </w:r>
      <w:r w:rsidR="002E34B3" w:rsidRPr="007A6313">
        <w:rPr>
          <w:sz w:val="17"/>
          <w:szCs w:val="17"/>
          <w:lang w:val="es-US"/>
        </w:rPr>
        <w:t>”</w:t>
      </w:r>
      <w:r w:rsidRPr="007A6313">
        <w:rPr>
          <w:sz w:val="17"/>
          <w:szCs w:val="17"/>
          <w:lang w:val="es-US"/>
        </w:rPr>
        <w:t xml:space="preserve"> y </w:t>
      </w:r>
      <w:r w:rsidR="002E34B3" w:rsidRPr="007A6313">
        <w:rPr>
          <w:sz w:val="17"/>
          <w:szCs w:val="17"/>
          <w:lang w:val="es-US"/>
        </w:rPr>
        <w:t>“</w:t>
      </w:r>
      <w:r w:rsidRPr="007A6313">
        <w:rPr>
          <w:sz w:val="17"/>
          <w:szCs w:val="17"/>
          <w:lang w:val="es-US"/>
        </w:rPr>
        <w:t>Creando y Ejecutando un Plan para Reabrir Gradualmente la Economía</w:t>
      </w:r>
      <w:r w:rsidR="002E34B3" w:rsidRPr="007A6313">
        <w:rPr>
          <w:sz w:val="17"/>
          <w:szCs w:val="17"/>
          <w:lang w:val="es-US"/>
        </w:rPr>
        <w:t>”</w:t>
      </w:r>
      <w:r w:rsidRPr="007A6313">
        <w:rPr>
          <w:sz w:val="17"/>
          <w:szCs w:val="17"/>
          <w:lang w:val="es-US"/>
        </w:rPr>
        <w:t xml:space="preserve">. </w:t>
      </w:r>
      <w:r w:rsidR="008B5C1B" w:rsidRPr="007A6313">
        <w:rPr>
          <w:sz w:val="17"/>
          <w:szCs w:val="17"/>
          <w:lang w:val="es-US"/>
        </w:rPr>
        <w:t xml:space="preserve">Maryland </w:t>
      </w:r>
      <w:r w:rsidR="0051116F">
        <w:rPr>
          <w:sz w:val="17"/>
          <w:szCs w:val="17"/>
          <w:lang w:val="es-US"/>
        </w:rPr>
        <w:t>Fortalecido</w:t>
      </w:r>
      <w:r w:rsidRPr="007A6313">
        <w:rPr>
          <w:sz w:val="17"/>
          <w:szCs w:val="17"/>
          <w:lang w:val="es-US"/>
        </w:rPr>
        <w:t xml:space="preserve"> es el plan de nuestro Estado para llegar a esta segunda parte del marco de trabajo de NGA.</w:t>
      </w:r>
    </w:p>
    <w:p w14:paraId="2A38AF4B" w14:textId="5BA992EE" w:rsidR="000E246E" w:rsidRPr="007A6313" w:rsidRDefault="000E246E" w:rsidP="000E246E">
      <w:pPr>
        <w:pStyle w:val="BodyText"/>
        <w:spacing w:line="328" w:lineRule="auto"/>
        <w:ind w:left="209" w:right="358"/>
        <w:jc w:val="both"/>
        <w:rPr>
          <w:sz w:val="17"/>
          <w:szCs w:val="17"/>
          <w:lang w:val="es-US"/>
        </w:rPr>
      </w:pPr>
    </w:p>
    <w:p w14:paraId="1376A7A1" w14:textId="77777777" w:rsidR="000E246E" w:rsidRPr="007A6313" w:rsidRDefault="000E246E" w:rsidP="000E246E">
      <w:pPr>
        <w:pStyle w:val="BodyText"/>
        <w:spacing w:line="328" w:lineRule="auto"/>
        <w:ind w:left="209" w:right="358"/>
        <w:jc w:val="both"/>
        <w:rPr>
          <w:sz w:val="17"/>
          <w:szCs w:val="17"/>
          <w:lang w:val="es-US"/>
        </w:rPr>
      </w:pPr>
    </w:p>
    <w:p w14:paraId="435CB9A9" w14:textId="27A84A88" w:rsidR="0083575F" w:rsidRPr="007A6313" w:rsidRDefault="007950C5">
      <w:pPr>
        <w:pStyle w:val="BodyText"/>
        <w:spacing w:before="11"/>
        <w:rPr>
          <w:sz w:val="19"/>
          <w:lang w:val="es-US"/>
        </w:rPr>
      </w:pPr>
      <w:r>
        <w:rPr>
          <w:lang w:val="es-US"/>
        </w:rPr>
        <w:pict w14:anchorId="11B100D0">
          <v:shape id="_x0000_s1066" style="position:absolute;margin-left:67.5pt;margin-top:11.65pt;width:2in;height:.1pt;z-index:251661312;mso-wrap-distance-left:0;mso-wrap-distance-right:0;mso-position-horizontal-relative:page" coordorigin="1350,313" coordsize="2880,0" path="m1350,313r2880,e" filled="f">
            <v:path arrowok="t"/>
            <w10:wrap anchorx="page"/>
          </v:shape>
        </w:pict>
      </w:r>
    </w:p>
    <w:p w14:paraId="418E180E" w14:textId="07F0EACE" w:rsidR="002B1731" w:rsidRPr="002B1731" w:rsidRDefault="00310BD8" w:rsidP="002B1731">
      <w:pPr>
        <w:widowControl/>
        <w:adjustRightInd w:val="0"/>
        <w:rPr>
          <w:rFonts w:ascii="Merriweather-Regular" w:eastAsiaTheme="minorHAnsi" w:hAnsi="Merriweather-Regular" w:cs="Merriweather-Regular"/>
          <w:color w:val="666666"/>
          <w:sz w:val="16"/>
          <w:szCs w:val="16"/>
        </w:rPr>
      </w:pPr>
      <w:r w:rsidRPr="0056509F">
        <w:rPr>
          <w:rFonts w:ascii="Merriweather" w:hAnsi="Merriweather"/>
          <w:color w:val="595959" w:themeColor="text1" w:themeTint="A6"/>
          <w:sz w:val="16"/>
          <w:szCs w:val="16"/>
          <w:vertAlign w:val="superscript"/>
        </w:rPr>
        <w:t xml:space="preserve">1 </w:t>
      </w:r>
      <w:r w:rsidRPr="0056509F">
        <w:rPr>
          <w:rFonts w:ascii="Merriweather" w:hAnsi="Merriweather"/>
          <w:color w:val="595959" w:themeColor="text1" w:themeTint="A6"/>
          <w:sz w:val="16"/>
          <w:szCs w:val="16"/>
        </w:rPr>
        <w:t xml:space="preserve">Enlaces de Referencia: </w:t>
      </w:r>
      <w:hyperlink r:id="rId15" w:history="1">
        <w:r w:rsidR="002B1731" w:rsidRPr="0056509F">
          <w:rPr>
            <w:rStyle w:val="Hyperlink"/>
            <w:rFonts w:ascii="Merriweather" w:hAnsi="Merriweather"/>
            <w:i/>
          </w:rPr>
          <w:t xml:space="preserve">Public Health Principles for a Phased Reopening During </w:t>
        </w:r>
        <w:r w:rsidR="007A00F7">
          <w:rPr>
            <w:rStyle w:val="Hyperlink"/>
            <w:rFonts w:ascii="Merriweather" w:hAnsi="Merriweather"/>
            <w:i/>
            <w:sz w:val="16"/>
            <w:szCs w:val="16"/>
          </w:rPr>
          <w:t>COVID</w:t>
        </w:r>
        <w:r w:rsidR="007A00F7">
          <w:rPr>
            <w:rStyle w:val="Hyperlink"/>
            <w:rFonts w:ascii="Merriweather" w:hAnsi="Merriweather"/>
            <w:i/>
            <w:sz w:val="16"/>
            <w:szCs w:val="16"/>
          </w:rPr>
          <w:noBreakHyphen/>
          <w:t>19</w:t>
        </w:r>
        <w:r w:rsidR="002B1731" w:rsidRPr="0056509F">
          <w:rPr>
            <w:rStyle w:val="Hyperlink"/>
            <w:rFonts w:ascii="Merriweather" w:hAnsi="Merriweather"/>
            <w:i/>
          </w:rPr>
          <w:t>: Guidance for Governors</w:t>
        </w:r>
      </w:hyperlink>
      <w:r w:rsidR="002B1731" w:rsidRPr="0056509F">
        <w:rPr>
          <w:rFonts w:ascii="Merriweather" w:hAnsi="Merriweather"/>
          <w:color w:val="595959" w:themeColor="text1" w:themeTint="A6"/>
          <w:sz w:val="16"/>
          <w:szCs w:val="16"/>
        </w:rPr>
        <w:t xml:space="preserve"> , Johns</w:t>
      </w:r>
    </w:p>
    <w:p w14:paraId="033DB62C" w14:textId="5B9AB1BC" w:rsidR="002B1731" w:rsidRPr="0056509F" w:rsidRDefault="002B1731" w:rsidP="002B1731">
      <w:pPr>
        <w:widowControl/>
        <w:adjustRightInd w:val="0"/>
        <w:rPr>
          <w:rFonts w:ascii="Merriweather" w:hAnsi="Merriweather"/>
          <w:color w:val="595959" w:themeColor="text1" w:themeTint="A6"/>
          <w:sz w:val="16"/>
          <w:szCs w:val="16"/>
        </w:rPr>
      </w:pPr>
      <w:r w:rsidRPr="0056509F">
        <w:rPr>
          <w:rFonts w:ascii="Merriweather" w:hAnsi="Merriweather"/>
          <w:color w:val="595959" w:themeColor="text1" w:themeTint="A6"/>
          <w:sz w:val="16"/>
          <w:szCs w:val="16"/>
        </w:rPr>
        <w:t xml:space="preserve">Hopkins Bloomberg School of Public Health; </w:t>
      </w:r>
      <w:hyperlink r:id="rId16" w:history="1">
        <w:r w:rsidRPr="0056509F">
          <w:rPr>
            <w:rStyle w:val="Hyperlink"/>
            <w:rFonts w:ascii="Merriweather" w:hAnsi="Merriweather"/>
            <w:i/>
          </w:rPr>
          <w:t>National Coronavirus Response: A Road Map to Reopening</w:t>
        </w:r>
      </w:hyperlink>
      <w:r w:rsidRPr="0056509F">
        <w:rPr>
          <w:rFonts w:ascii="Merriweather" w:hAnsi="Merriweather"/>
          <w:i/>
          <w:color w:val="595959" w:themeColor="text1" w:themeTint="A6"/>
          <w:sz w:val="16"/>
          <w:szCs w:val="16"/>
          <w:u w:val="single"/>
        </w:rPr>
        <w:t xml:space="preserve"> </w:t>
      </w:r>
      <w:r w:rsidRPr="0056509F">
        <w:rPr>
          <w:rFonts w:ascii="Merriweather" w:hAnsi="Merriweather"/>
          <w:color w:val="595959" w:themeColor="text1" w:themeTint="A6"/>
          <w:sz w:val="16"/>
          <w:szCs w:val="16"/>
        </w:rPr>
        <w:t>, Dr. Scott</w:t>
      </w:r>
    </w:p>
    <w:p w14:paraId="71825B5F" w14:textId="1EE4A55C" w:rsidR="002B1731" w:rsidRPr="0056509F" w:rsidRDefault="002B1731" w:rsidP="002B1731">
      <w:pPr>
        <w:widowControl/>
        <w:adjustRightInd w:val="0"/>
        <w:rPr>
          <w:rStyle w:val="Hyperlink"/>
          <w:rFonts w:ascii="Merriweather" w:hAnsi="Merriweather"/>
          <w:i/>
        </w:rPr>
      </w:pPr>
      <w:r w:rsidRPr="0056509F">
        <w:rPr>
          <w:rFonts w:ascii="Merriweather" w:hAnsi="Merriweather"/>
          <w:color w:val="595959" w:themeColor="text1" w:themeTint="A6"/>
          <w:sz w:val="16"/>
          <w:szCs w:val="16"/>
        </w:rPr>
        <w:t>Gottlieb, American Enterp</w:t>
      </w:r>
      <w:r w:rsidR="00B044DD" w:rsidRPr="0056509F">
        <w:rPr>
          <w:rFonts w:ascii="Merriweather" w:hAnsi="Merriweather"/>
          <w:color w:val="595959" w:themeColor="text1" w:themeTint="A6"/>
          <w:sz w:val="16"/>
          <w:szCs w:val="16"/>
        </w:rPr>
        <w:t xml:space="preserve">rise Institute; </w:t>
      </w:r>
      <w:r w:rsidR="00B044DD" w:rsidRPr="0056509F">
        <w:rPr>
          <w:rFonts w:ascii="Merriweather" w:hAnsi="Merriweather"/>
          <w:i/>
          <w:color w:val="595959" w:themeColor="text1" w:themeTint="A6"/>
          <w:sz w:val="16"/>
          <w:szCs w:val="16"/>
        </w:rPr>
        <w:fldChar w:fldCharType="begin"/>
      </w:r>
      <w:r w:rsidR="00B044DD" w:rsidRPr="0056509F">
        <w:rPr>
          <w:rFonts w:ascii="Merriweather" w:hAnsi="Merriweather"/>
          <w:i/>
          <w:color w:val="595959" w:themeColor="text1" w:themeTint="A6"/>
          <w:sz w:val="16"/>
          <w:szCs w:val="16"/>
        </w:rPr>
        <w:instrText xml:space="preserve"> HYPERLINK "https://www.centerforhealthsecurity.org/our-work/pubs_archive/pubs-pdfs/2020/200410-national-plan-to-contact-tracing.pdf" </w:instrText>
      </w:r>
      <w:r w:rsidR="00B044DD" w:rsidRPr="0056509F">
        <w:rPr>
          <w:rFonts w:ascii="Merriweather" w:hAnsi="Merriweather"/>
          <w:i/>
          <w:color w:val="595959" w:themeColor="text1" w:themeTint="A6"/>
          <w:sz w:val="16"/>
          <w:szCs w:val="16"/>
        </w:rPr>
        <w:fldChar w:fldCharType="separate"/>
      </w:r>
      <w:r w:rsidR="00B044DD" w:rsidRPr="0056509F">
        <w:rPr>
          <w:rStyle w:val="Hyperlink"/>
          <w:i/>
        </w:rPr>
        <w:t>“</w:t>
      </w:r>
      <w:r w:rsidRPr="0056509F">
        <w:rPr>
          <w:rStyle w:val="Hyperlink"/>
          <w:rFonts w:ascii="Merriweather" w:hAnsi="Merriweather"/>
          <w:i/>
        </w:rPr>
        <w:t xml:space="preserve">A National Plan to Enable Comprehensive </w:t>
      </w:r>
      <w:r w:rsidR="007A00F7">
        <w:rPr>
          <w:rStyle w:val="Hyperlink"/>
          <w:rFonts w:ascii="Merriweather" w:hAnsi="Merriweather"/>
          <w:i/>
          <w:sz w:val="16"/>
          <w:szCs w:val="16"/>
        </w:rPr>
        <w:t>COVID</w:t>
      </w:r>
      <w:r w:rsidR="007A00F7">
        <w:rPr>
          <w:rStyle w:val="Hyperlink"/>
          <w:rFonts w:ascii="Merriweather" w:hAnsi="Merriweather"/>
          <w:i/>
          <w:sz w:val="16"/>
          <w:szCs w:val="16"/>
        </w:rPr>
        <w:noBreakHyphen/>
        <w:t>19</w:t>
      </w:r>
      <w:r w:rsidRPr="0056509F">
        <w:rPr>
          <w:rStyle w:val="Hyperlink"/>
          <w:rFonts w:ascii="Merriweather" w:hAnsi="Merriweather"/>
          <w:i/>
        </w:rPr>
        <w:t xml:space="preserve"> Case Finding and Contact</w:t>
      </w:r>
    </w:p>
    <w:p w14:paraId="30F83DDB" w14:textId="0F2D83F8" w:rsidR="002B1731" w:rsidRPr="0056509F" w:rsidRDefault="00B044DD" w:rsidP="002B1731">
      <w:pPr>
        <w:widowControl/>
        <w:adjustRightInd w:val="0"/>
        <w:rPr>
          <w:rStyle w:val="Hyperlink"/>
          <w:rFonts w:ascii="Merriweather" w:hAnsi="Merriweather"/>
          <w:i/>
        </w:rPr>
      </w:pPr>
      <w:r w:rsidRPr="0056509F">
        <w:rPr>
          <w:rStyle w:val="Hyperlink"/>
          <w:i/>
        </w:rPr>
        <w:t xml:space="preserve">Tracing in the US </w:t>
      </w:r>
      <w:r w:rsidR="002B1731" w:rsidRPr="0056509F">
        <w:rPr>
          <w:rStyle w:val="Hyperlink"/>
          <w:rFonts w:ascii="Merriweather" w:hAnsi="Merriweather"/>
          <w:i/>
        </w:rPr>
        <w:t>”</w:t>
      </w:r>
      <w:r w:rsidRPr="0056509F">
        <w:rPr>
          <w:rFonts w:ascii="Merriweather" w:hAnsi="Merriweather"/>
          <w:i/>
          <w:color w:val="595959" w:themeColor="text1" w:themeTint="A6"/>
          <w:sz w:val="16"/>
          <w:szCs w:val="16"/>
        </w:rPr>
        <w:fldChar w:fldCharType="end"/>
      </w:r>
      <w:r>
        <w:rPr>
          <w:rFonts w:ascii="Merriweather" w:hAnsi="Merriweather"/>
          <w:color w:val="595959" w:themeColor="text1" w:themeTint="A6"/>
          <w:sz w:val="16"/>
          <w:szCs w:val="16"/>
        </w:rPr>
        <w:t>,</w:t>
      </w:r>
      <w:r w:rsidR="002B1731" w:rsidRPr="0056509F">
        <w:rPr>
          <w:rFonts w:ascii="Merriweather" w:hAnsi="Merriweather"/>
          <w:color w:val="595959" w:themeColor="text1" w:themeTint="A6"/>
          <w:sz w:val="16"/>
          <w:szCs w:val="16"/>
        </w:rPr>
        <w:t xml:space="preserve"> Johns Hopkins Bloomberg School of Public Health; </w:t>
      </w:r>
      <w:r>
        <w:rPr>
          <w:rFonts w:ascii="Merriweather" w:hAnsi="Merriweather"/>
          <w:i/>
          <w:color w:val="595959" w:themeColor="text1" w:themeTint="A6"/>
          <w:sz w:val="16"/>
          <w:szCs w:val="16"/>
          <w:u w:val="single"/>
        </w:rPr>
        <w:fldChar w:fldCharType="begin"/>
      </w:r>
      <w:r>
        <w:rPr>
          <w:rFonts w:ascii="Merriweather" w:hAnsi="Merriweather"/>
          <w:i/>
          <w:color w:val="595959" w:themeColor="text1" w:themeTint="A6"/>
          <w:sz w:val="16"/>
          <w:szCs w:val="16"/>
          <w:u w:val="single"/>
        </w:rPr>
        <w:instrText xml:space="preserve"> HYPERLINK "https://healthpolicy.duke.edu/sites/default/files/atoms/files/covid-19_surveillance_roadmap_final.pdf" </w:instrText>
      </w:r>
      <w:r>
        <w:rPr>
          <w:rFonts w:ascii="Merriweather" w:hAnsi="Merriweather"/>
          <w:i/>
          <w:color w:val="595959" w:themeColor="text1" w:themeTint="A6"/>
          <w:sz w:val="16"/>
          <w:szCs w:val="16"/>
          <w:u w:val="single"/>
        </w:rPr>
        <w:fldChar w:fldCharType="separate"/>
      </w:r>
      <w:r w:rsidRPr="00B044DD">
        <w:rPr>
          <w:rStyle w:val="Hyperlink"/>
          <w:rFonts w:ascii="Merriweather" w:hAnsi="Merriweather"/>
          <w:i/>
          <w:sz w:val="16"/>
          <w:szCs w:val="16"/>
        </w:rPr>
        <w:t>“</w:t>
      </w:r>
      <w:r w:rsidR="002B1731" w:rsidRPr="0056509F">
        <w:rPr>
          <w:rStyle w:val="Hyperlink"/>
          <w:rFonts w:ascii="Merriweather" w:hAnsi="Merriweather"/>
          <w:i/>
        </w:rPr>
        <w:t xml:space="preserve">A National </w:t>
      </w:r>
      <w:r w:rsidR="007A00F7">
        <w:rPr>
          <w:rStyle w:val="Hyperlink"/>
          <w:rFonts w:ascii="Merriweather" w:hAnsi="Merriweather"/>
          <w:i/>
          <w:sz w:val="16"/>
          <w:szCs w:val="16"/>
        </w:rPr>
        <w:t>COVID</w:t>
      </w:r>
      <w:r w:rsidR="007A00F7">
        <w:rPr>
          <w:rStyle w:val="Hyperlink"/>
          <w:rFonts w:ascii="Merriweather" w:hAnsi="Merriweather"/>
          <w:i/>
          <w:sz w:val="16"/>
          <w:szCs w:val="16"/>
        </w:rPr>
        <w:noBreakHyphen/>
        <w:t>19</w:t>
      </w:r>
      <w:r w:rsidR="002B1731" w:rsidRPr="0056509F">
        <w:rPr>
          <w:rStyle w:val="Hyperlink"/>
          <w:rFonts w:ascii="Merriweather" w:hAnsi="Merriweather"/>
          <w:i/>
        </w:rPr>
        <w:t xml:space="preserve"> Surveillance System:</w:t>
      </w:r>
    </w:p>
    <w:p w14:paraId="3E69CC28" w14:textId="1AD9A4DC" w:rsidR="002B1731" w:rsidRPr="0056509F" w:rsidRDefault="00B044DD" w:rsidP="002B1731">
      <w:pPr>
        <w:widowControl/>
        <w:adjustRightInd w:val="0"/>
        <w:rPr>
          <w:rStyle w:val="Hyperlink"/>
          <w:rFonts w:ascii="Merriweather" w:hAnsi="Merriweather"/>
          <w:i/>
        </w:rPr>
      </w:pPr>
      <w:r w:rsidRPr="0056509F">
        <w:rPr>
          <w:rStyle w:val="Hyperlink"/>
          <w:i/>
        </w:rPr>
        <w:t xml:space="preserve">Achieving Containment </w:t>
      </w:r>
      <w:r w:rsidR="002B1731" w:rsidRPr="0056509F">
        <w:rPr>
          <w:rStyle w:val="Hyperlink"/>
          <w:rFonts w:ascii="Merriweather" w:hAnsi="Merriweather"/>
          <w:i/>
        </w:rPr>
        <w:t>”</w:t>
      </w:r>
      <w:r w:rsidRPr="0056509F">
        <w:rPr>
          <w:rStyle w:val="Hyperlink"/>
          <w:i/>
        </w:rPr>
        <w:t>,</w:t>
      </w:r>
      <w:r>
        <w:rPr>
          <w:rFonts w:ascii="Merriweather" w:hAnsi="Merriweather"/>
          <w:i/>
          <w:color w:val="595959" w:themeColor="text1" w:themeTint="A6"/>
          <w:sz w:val="16"/>
          <w:szCs w:val="16"/>
          <w:u w:val="single"/>
        </w:rPr>
        <w:fldChar w:fldCharType="end"/>
      </w:r>
      <w:r w:rsidR="002B1731" w:rsidRPr="0056509F">
        <w:rPr>
          <w:rFonts w:ascii="Merriweather" w:hAnsi="Merriweather"/>
          <w:color w:val="595959" w:themeColor="text1" w:themeTint="A6"/>
          <w:sz w:val="16"/>
          <w:szCs w:val="16"/>
        </w:rPr>
        <w:t xml:space="preserve"> Duke University/Margolis C</w:t>
      </w:r>
      <w:r w:rsidRPr="00B044DD">
        <w:rPr>
          <w:rFonts w:ascii="Merriweather" w:hAnsi="Merriweather"/>
          <w:color w:val="595959" w:themeColor="text1" w:themeTint="A6"/>
          <w:sz w:val="16"/>
          <w:szCs w:val="16"/>
        </w:rPr>
        <w:t xml:space="preserve">enter for Health Policy; </w:t>
      </w:r>
      <w:r>
        <w:rPr>
          <w:rFonts w:ascii="Merriweather" w:hAnsi="Merriweather"/>
          <w:i/>
          <w:color w:val="595959" w:themeColor="text1" w:themeTint="A6"/>
          <w:sz w:val="16"/>
          <w:szCs w:val="16"/>
          <w:u w:val="single"/>
        </w:rPr>
        <w:fldChar w:fldCharType="begin"/>
      </w:r>
      <w:r>
        <w:rPr>
          <w:rFonts w:ascii="Merriweather" w:hAnsi="Merriweather"/>
          <w:i/>
          <w:color w:val="595959" w:themeColor="text1" w:themeTint="A6"/>
          <w:sz w:val="16"/>
          <w:szCs w:val="16"/>
          <w:u w:val="single"/>
        </w:rPr>
        <w:instrText xml:space="preserve"> HYPERLINK "https://www.nga.org/wp-content/uploads/2020/04/NGA-Report.pdf" </w:instrText>
      </w:r>
      <w:r>
        <w:rPr>
          <w:rFonts w:ascii="Merriweather" w:hAnsi="Merriweather"/>
          <w:i/>
          <w:color w:val="595959" w:themeColor="text1" w:themeTint="A6"/>
          <w:sz w:val="16"/>
          <w:szCs w:val="16"/>
          <w:u w:val="single"/>
        </w:rPr>
        <w:fldChar w:fldCharType="separate"/>
      </w:r>
      <w:r w:rsidRPr="0056509F">
        <w:rPr>
          <w:rStyle w:val="Hyperlink"/>
          <w:i/>
        </w:rPr>
        <w:t>“</w:t>
      </w:r>
      <w:r w:rsidR="002B1731" w:rsidRPr="0056509F">
        <w:rPr>
          <w:rStyle w:val="Hyperlink"/>
          <w:rFonts w:ascii="Merriweather" w:hAnsi="Merriweather"/>
          <w:i/>
        </w:rPr>
        <w:t>Roadmap to Recovery: A Public Health</w:t>
      </w:r>
    </w:p>
    <w:p w14:paraId="17E9C523" w14:textId="3D42FC51" w:rsidR="00000000" w:rsidRPr="0056509F" w:rsidRDefault="00B044DD" w:rsidP="0056509F">
      <w:pPr>
        <w:widowControl/>
        <w:adjustRightInd w:val="0"/>
        <w:rPr>
          <w:rFonts w:ascii="Merriweather" w:hAnsi="Merriweather"/>
          <w:color w:val="595959" w:themeColor="text1" w:themeTint="A6"/>
          <w:sz w:val="16"/>
          <w:szCs w:val="16"/>
          <w:u w:val="single"/>
          <w:lang w:val="es-US"/>
        </w:rPr>
        <w:sectPr w:rsidR="00000000" w:rsidRPr="0056509F">
          <w:pgSz w:w="12240" w:h="15840"/>
          <w:pgMar w:top="1980" w:right="1080" w:bottom="1040" w:left="1140" w:header="0" w:footer="844" w:gutter="0"/>
          <w:cols w:space="720"/>
        </w:sectPr>
      </w:pPr>
      <w:r w:rsidRPr="0056509F">
        <w:rPr>
          <w:rStyle w:val="Hyperlink"/>
          <w:i/>
          <w:lang w:val="es-AR"/>
        </w:rPr>
        <w:t xml:space="preserve">Guide for Governors </w:t>
      </w:r>
      <w:r w:rsidR="002B1731" w:rsidRPr="0056509F">
        <w:rPr>
          <w:rStyle w:val="Hyperlink"/>
          <w:rFonts w:ascii="Merriweather" w:hAnsi="Merriweather"/>
          <w:i/>
          <w:lang w:val="es-AR"/>
        </w:rPr>
        <w:t>”</w:t>
      </w:r>
      <w:r w:rsidRPr="0056509F">
        <w:rPr>
          <w:rStyle w:val="Hyperlink"/>
          <w:i/>
          <w:lang w:val="es-AR"/>
        </w:rPr>
        <w:t>,</w:t>
      </w:r>
      <w:r>
        <w:rPr>
          <w:rFonts w:ascii="Merriweather" w:hAnsi="Merriweather"/>
          <w:i/>
          <w:color w:val="595959" w:themeColor="text1" w:themeTint="A6"/>
          <w:sz w:val="16"/>
          <w:szCs w:val="16"/>
          <w:u w:val="single"/>
        </w:rPr>
        <w:fldChar w:fldCharType="end"/>
      </w:r>
      <w:r w:rsidR="002B1731" w:rsidRPr="0056509F">
        <w:rPr>
          <w:rFonts w:ascii="Merriweather" w:hAnsi="Merriweather"/>
          <w:i/>
          <w:color w:val="595959" w:themeColor="text1" w:themeTint="A6"/>
          <w:sz w:val="16"/>
          <w:szCs w:val="16"/>
          <w:u w:val="single"/>
          <w:lang w:val="es-AR"/>
        </w:rPr>
        <w:t xml:space="preserve"> </w:t>
      </w:r>
      <w:r w:rsidR="002B1731" w:rsidRPr="0056509F">
        <w:rPr>
          <w:rFonts w:ascii="Merriweather" w:hAnsi="Merriweather"/>
          <w:color w:val="595959" w:themeColor="text1" w:themeTint="A6"/>
          <w:sz w:val="16"/>
          <w:szCs w:val="16"/>
          <w:lang w:val="es-AR"/>
        </w:rPr>
        <w:t xml:space="preserve">The National Governors’ Association; </w:t>
      </w:r>
      <w:r w:rsidR="002E34B3" w:rsidRPr="007A6313">
        <w:rPr>
          <w:rFonts w:ascii="Merriweather" w:hAnsi="Merriweather"/>
          <w:color w:val="595959" w:themeColor="text1" w:themeTint="A6"/>
          <w:sz w:val="16"/>
          <w:szCs w:val="16"/>
          <w:lang w:val="es-US"/>
        </w:rPr>
        <w:t>“</w:t>
      </w:r>
      <w:hyperlink r:id="rId17" w:history="1">
        <w:r w:rsidR="00310BD8" w:rsidRPr="0056509F">
          <w:rPr>
            <w:rStyle w:val="Hyperlink"/>
            <w:i/>
            <w:lang w:val="es-US"/>
          </w:rPr>
          <w:t>Directrices para la Reapertura de los Estados Unidos</w:t>
        </w:r>
      </w:hyperlink>
      <w:r w:rsidR="002E34B3" w:rsidRPr="007A6313">
        <w:rPr>
          <w:rFonts w:ascii="Merriweather" w:hAnsi="Merriweather"/>
          <w:color w:val="595959" w:themeColor="text1" w:themeTint="A6"/>
          <w:sz w:val="16"/>
          <w:szCs w:val="16"/>
          <w:lang w:val="es-US"/>
        </w:rPr>
        <w:t>”</w:t>
      </w:r>
      <w:r w:rsidR="00310BD8" w:rsidRPr="007A6313">
        <w:rPr>
          <w:rFonts w:ascii="Merriweather" w:hAnsi="Merriweather"/>
          <w:color w:val="595959" w:themeColor="text1" w:themeTint="A6"/>
          <w:sz w:val="16"/>
          <w:szCs w:val="16"/>
          <w:lang w:val="es-US"/>
        </w:rPr>
        <w:t>, Grupo Operativo para el Coronavirus de la Casa Blanca.</w:t>
      </w:r>
    </w:p>
    <w:p w14:paraId="7E3C8013" w14:textId="77777777" w:rsidR="0083575F" w:rsidRPr="007A6313" w:rsidRDefault="0083575F">
      <w:pPr>
        <w:pStyle w:val="BodyText"/>
        <w:spacing w:before="6"/>
        <w:rPr>
          <w:rFonts w:ascii="Merriweather"/>
          <w:sz w:val="28"/>
          <w:lang w:val="es-US"/>
        </w:rPr>
      </w:pPr>
    </w:p>
    <w:p w14:paraId="720A47DA" w14:textId="510B1AE7" w:rsidR="0083575F" w:rsidRPr="007A6313" w:rsidRDefault="00B65820">
      <w:pPr>
        <w:spacing w:before="86" w:line="328" w:lineRule="auto"/>
        <w:ind w:left="210" w:right="350"/>
        <w:rPr>
          <w:sz w:val="17"/>
          <w:szCs w:val="17"/>
          <w:lang w:val="es-US"/>
        </w:rPr>
      </w:pPr>
      <w:r w:rsidRPr="007A6313">
        <w:rPr>
          <w:sz w:val="17"/>
          <w:szCs w:val="17"/>
          <w:lang w:val="es-US"/>
        </w:rPr>
        <w:t xml:space="preserve">La Guía también emplea criterios fundamentales tomados desde fuentes como las </w:t>
      </w:r>
      <w:r w:rsidRPr="007A6313">
        <w:rPr>
          <w:i/>
          <w:iCs/>
          <w:sz w:val="17"/>
          <w:szCs w:val="17"/>
          <w:lang w:val="es-US"/>
        </w:rPr>
        <w:t>Directrices para la Reapertura de Estados Unidos</w:t>
      </w:r>
      <w:r w:rsidRPr="007A6313">
        <w:rPr>
          <w:sz w:val="17"/>
          <w:szCs w:val="17"/>
          <w:lang w:val="es-US"/>
        </w:rPr>
        <w:t xml:space="preserve"> del Grupo Operativo para el Coronavirus de la Casa Blanca, los </w:t>
      </w:r>
      <w:r w:rsidRPr="007A6313">
        <w:rPr>
          <w:i/>
          <w:iCs/>
          <w:sz w:val="17"/>
          <w:szCs w:val="17"/>
          <w:lang w:val="es-US"/>
        </w:rPr>
        <w:t xml:space="preserve">Principios de la Salud Pública para una Reapertura por Fases Durante el </w:t>
      </w:r>
      <w:r w:rsidR="007A00F7">
        <w:rPr>
          <w:i/>
          <w:iCs/>
          <w:sz w:val="17"/>
          <w:szCs w:val="17"/>
          <w:lang w:val="es-US"/>
        </w:rPr>
        <w:t>COVID</w:t>
      </w:r>
      <w:r w:rsidR="007A00F7">
        <w:rPr>
          <w:i/>
          <w:iCs/>
          <w:sz w:val="17"/>
          <w:szCs w:val="17"/>
          <w:lang w:val="es-US"/>
        </w:rPr>
        <w:noBreakHyphen/>
        <w:t>19</w:t>
      </w:r>
      <w:r w:rsidRPr="007A6313">
        <w:rPr>
          <w:i/>
          <w:iCs/>
          <w:sz w:val="17"/>
          <w:szCs w:val="17"/>
          <w:lang w:val="es-US"/>
        </w:rPr>
        <w:t>: Guía para Gobernadores</w:t>
      </w:r>
      <w:r w:rsidRPr="007A6313">
        <w:rPr>
          <w:sz w:val="17"/>
          <w:szCs w:val="17"/>
          <w:lang w:val="es-US"/>
        </w:rPr>
        <w:t xml:space="preserve"> de John Hopkins y la </w:t>
      </w:r>
      <w:r w:rsidRPr="007A6313">
        <w:rPr>
          <w:i/>
          <w:iCs/>
          <w:sz w:val="17"/>
          <w:szCs w:val="17"/>
          <w:lang w:val="es-US"/>
        </w:rPr>
        <w:t>Respuesta Nacional al Coronavirus</w:t>
      </w:r>
      <w:r w:rsidR="00F22C4C" w:rsidRPr="007A6313">
        <w:rPr>
          <w:i/>
          <w:iCs/>
          <w:sz w:val="17"/>
          <w:szCs w:val="17"/>
          <w:lang w:val="es-US"/>
        </w:rPr>
        <w:t>: Guía para la Reapertura</w:t>
      </w:r>
      <w:r w:rsidR="00F22C4C" w:rsidRPr="007A6313">
        <w:rPr>
          <w:i/>
          <w:iCs/>
          <w:sz w:val="17"/>
          <w:szCs w:val="17"/>
          <w:vertAlign w:val="superscript"/>
          <w:lang w:val="es-US"/>
        </w:rPr>
        <w:t>2</w:t>
      </w:r>
      <w:r w:rsidRPr="007A6313">
        <w:rPr>
          <w:i/>
          <w:iCs/>
          <w:sz w:val="17"/>
          <w:szCs w:val="17"/>
          <w:lang w:val="es-US"/>
        </w:rPr>
        <w:t xml:space="preserve"> </w:t>
      </w:r>
      <w:r w:rsidRPr="007A6313">
        <w:rPr>
          <w:sz w:val="17"/>
          <w:szCs w:val="17"/>
          <w:lang w:val="es-US"/>
        </w:rPr>
        <w:t xml:space="preserve">del </w:t>
      </w:r>
      <w:r w:rsidR="00F22C4C" w:rsidRPr="007A6313">
        <w:rPr>
          <w:sz w:val="17"/>
          <w:szCs w:val="17"/>
          <w:lang w:val="es-US"/>
        </w:rPr>
        <w:t>American Enterprise Institute</w:t>
      </w:r>
      <w:r w:rsidRPr="007A6313">
        <w:rPr>
          <w:sz w:val="17"/>
          <w:szCs w:val="17"/>
          <w:lang w:val="es-US"/>
        </w:rPr>
        <w:t>.</w:t>
      </w:r>
    </w:p>
    <w:p w14:paraId="0F735848" w14:textId="77777777" w:rsidR="0083575F" w:rsidRPr="007A6313" w:rsidRDefault="0083575F">
      <w:pPr>
        <w:pStyle w:val="BodyText"/>
        <w:spacing w:before="9"/>
        <w:rPr>
          <w:sz w:val="17"/>
          <w:szCs w:val="17"/>
          <w:lang w:val="es-US"/>
        </w:rPr>
      </w:pPr>
    </w:p>
    <w:p w14:paraId="570E6CCA" w14:textId="4AE7211F" w:rsidR="0083575F" w:rsidRPr="007A6313" w:rsidRDefault="00B65820">
      <w:pPr>
        <w:pStyle w:val="BodyText"/>
        <w:spacing w:line="328" w:lineRule="auto"/>
        <w:ind w:left="210" w:right="365"/>
        <w:jc w:val="both"/>
        <w:rPr>
          <w:sz w:val="17"/>
          <w:szCs w:val="17"/>
          <w:lang w:val="es-US"/>
        </w:rPr>
      </w:pPr>
      <w:r w:rsidRPr="007A6313">
        <w:rPr>
          <w:sz w:val="17"/>
          <w:szCs w:val="17"/>
          <w:lang w:val="es-US"/>
        </w:rPr>
        <w:t xml:space="preserve">Como parte </w:t>
      </w:r>
      <w:r w:rsidR="00845A23" w:rsidRPr="007A6313">
        <w:rPr>
          <w:sz w:val="17"/>
          <w:szCs w:val="17"/>
          <w:lang w:val="es-US"/>
        </w:rPr>
        <w:t>esencial</w:t>
      </w:r>
      <w:r w:rsidRPr="007A6313">
        <w:rPr>
          <w:sz w:val="17"/>
          <w:szCs w:val="17"/>
          <w:lang w:val="es-US"/>
        </w:rPr>
        <w:t xml:space="preserve"> de este plan, las </w:t>
      </w:r>
      <w:r w:rsidR="00F56867">
        <w:rPr>
          <w:sz w:val="17"/>
          <w:szCs w:val="17"/>
          <w:lang w:val="es-US"/>
        </w:rPr>
        <w:t>medidas</w:t>
      </w:r>
      <w:r w:rsidR="00F56867" w:rsidRPr="007A6313">
        <w:rPr>
          <w:sz w:val="17"/>
          <w:szCs w:val="17"/>
          <w:lang w:val="es-US"/>
        </w:rPr>
        <w:t xml:space="preserve"> </w:t>
      </w:r>
      <w:r w:rsidRPr="007A6313">
        <w:rPr>
          <w:sz w:val="17"/>
          <w:szCs w:val="17"/>
          <w:lang w:val="es-US"/>
        </w:rPr>
        <w:t xml:space="preserve">de mitigación y seguimiento del Estado continuarán siendo sumamente estrictas. Después de asegurar los kits de prueba traídos desde la República de Corea y de, </w:t>
      </w:r>
      <w:r w:rsidR="00F56867">
        <w:rPr>
          <w:sz w:val="17"/>
          <w:szCs w:val="17"/>
          <w:lang w:val="es-US"/>
        </w:rPr>
        <w:t>al mismo tiempo</w:t>
      </w:r>
      <w:r w:rsidRPr="007A6313">
        <w:rPr>
          <w:sz w:val="17"/>
          <w:szCs w:val="17"/>
          <w:lang w:val="es-US"/>
        </w:rPr>
        <w:t>, aumentar la capacidad de procesamiento de las pruebas, Maryland est</w:t>
      </w:r>
      <w:r w:rsidR="00F56867">
        <w:rPr>
          <w:sz w:val="17"/>
          <w:szCs w:val="17"/>
          <w:lang w:val="es-US"/>
        </w:rPr>
        <w:t xml:space="preserve">á </w:t>
      </w:r>
      <w:r w:rsidRPr="007A6313">
        <w:rPr>
          <w:sz w:val="17"/>
          <w:szCs w:val="17"/>
          <w:lang w:val="es-US"/>
        </w:rPr>
        <w:t>preparado para comenzar un programa de pruebas</w:t>
      </w:r>
      <w:r w:rsidR="00F56867">
        <w:rPr>
          <w:sz w:val="17"/>
          <w:szCs w:val="17"/>
          <w:lang w:val="es-US"/>
        </w:rPr>
        <w:t xml:space="preserve"> contundente e</w:t>
      </w:r>
      <w:r w:rsidRPr="007A6313">
        <w:rPr>
          <w:sz w:val="17"/>
          <w:szCs w:val="17"/>
          <w:lang w:val="es-US"/>
        </w:rPr>
        <w:t xml:space="preserve"> insuperable.</w:t>
      </w:r>
    </w:p>
    <w:p w14:paraId="5F7068C8" w14:textId="77777777" w:rsidR="0083575F" w:rsidRPr="007A6313" w:rsidRDefault="0083575F">
      <w:pPr>
        <w:pStyle w:val="BodyText"/>
        <w:spacing w:before="9"/>
        <w:rPr>
          <w:sz w:val="17"/>
          <w:szCs w:val="17"/>
          <w:lang w:val="es-US"/>
        </w:rPr>
      </w:pPr>
    </w:p>
    <w:p w14:paraId="7670B3F8" w14:textId="2F206643" w:rsidR="0083575F" w:rsidRPr="007A6313" w:rsidRDefault="00B65820" w:rsidP="00F56867">
      <w:pPr>
        <w:pStyle w:val="BodyText"/>
        <w:spacing w:line="328" w:lineRule="auto"/>
        <w:ind w:left="209" w:right="350"/>
        <w:rPr>
          <w:sz w:val="17"/>
          <w:szCs w:val="17"/>
          <w:lang w:val="es-US"/>
        </w:rPr>
      </w:pPr>
      <w:r w:rsidRPr="007A6313">
        <w:rPr>
          <w:sz w:val="17"/>
          <w:szCs w:val="17"/>
          <w:lang w:val="es-US"/>
        </w:rPr>
        <w:t xml:space="preserve">En el transcurso del mes pasado, el Estado </w:t>
      </w:r>
      <w:r w:rsidR="00714D7D">
        <w:rPr>
          <w:sz w:val="17"/>
          <w:szCs w:val="17"/>
          <w:lang w:val="es-US"/>
        </w:rPr>
        <w:t>estuvo preparando a</w:t>
      </w:r>
      <w:r w:rsidR="00F56867" w:rsidRPr="007A6313">
        <w:rPr>
          <w:sz w:val="17"/>
          <w:szCs w:val="17"/>
          <w:lang w:val="es-US"/>
        </w:rPr>
        <w:t xml:space="preserve"> </w:t>
      </w:r>
      <w:r w:rsidR="00714D7D">
        <w:rPr>
          <w:sz w:val="17"/>
          <w:szCs w:val="17"/>
          <w:lang w:val="es-US"/>
        </w:rPr>
        <w:t>localizadores de contactos</w:t>
      </w:r>
      <w:r w:rsidRPr="007A6313">
        <w:rPr>
          <w:sz w:val="17"/>
          <w:szCs w:val="17"/>
          <w:lang w:val="es-US"/>
        </w:rPr>
        <w:t xml:space="preserve"> </w:t>
      </w:r>
      <w:r w:rsidR="00714D7D">
        <w:rPr>
          <w:sz w:val="17"/>
          <w:szCs w:val="17"/>
          <w:lang w:val="es-US"/>
        </w:rPr>
        <w:t>que comenzarán a trabajar</w:t>
      </w:r>
      <w:r w:rsidRPr="007A6313">
        <w:rPr>
          <w:sz w:val="17"/>
          <w:szCs w:val="17"/>
          <w:lang w:val="es-US"/>
        </w:rPr>
        <w:t xml:space="preserve"> en cuanto se produzca la reapertura. </w:t>
      </w:r>
      <w:r w:rsidR="00714D7D" w:rsidRPr="007A6313">
        <w:rPr>
          <w:sz w:val="17"/>
          <w:szCs w:val="17"/>
          <w:lang w:val="es-US"/>
        </w:rPr>
        <w:t>A</w:t>
      </w:r>
      <w:r w:rsidR="00714D7D">
        <w:rPr>
          <w:sz w:val="17"/>
          <w:szCs w:val="17"/>
          <w:lang w:val="es-US"/>
        </w:rPr>
        <w:t>demás</w:t>
      </w:r>
      <w:r w:rsidRPr="007A6313">
        <w:rPr>
          <w:sz w:val="17"/>
          <w:szCs w:val="17"/>
          <w:lang w:val="es-US"/>
        </w:rPr>
        <w:t xml:space="preserve">, el Estado también ha incrementado </w:t>
      </w:r>
      <w:r w:rsidR="00F56867">
        <w:rPr>
          <w:sz w:val="17"/>
          <w:szCs w:val="17"/>
          <w:lang w:val="es-US"/>
        </w:rPr>
        <w:t>su capacidad de internación</w:t>
      </w:r>
      <w:r w:rsidRPr="007A6313">
        <w:rPr>
          <w:sz w:val="17"/>
          <w:szCs w:val="17"/>
          <w:lang w:val="es-US"/>
        </w:rPr>
        <w:t xml:space="preserve"> </w:t>
      </w:r>
      <w:r w:rsidR="00F56867">
        <w:rPr>
          <w:sz w:val="17"/>
          <w:szCs w:val="17"/>
          <w:lang w:val="es-US"/>
        </w:rPr>
        <w:t>en</w:t>
      </w:r>
      <w:r w:rsidRPr="007A6313">
        <w:rPr>
          <w:sz w:val="17"/>
          <w:szCs w:val="17"/>
          <w:lang w:val="es-US"/>
        </w:rPr>
        <w:t xml:space="preserve"> 22 lugares (</w:t>
      </w:r>
      <w:r w:rsidR="00F56867">
        <w:rPr>
          <w:sz w:val="17"/>
          <w:szCs w:val="17"/>
          <w:lang w:val="es-US"/>
        </w:rPr>
        <w:t xml:space="preserve">entre los que se destacan </w:t>
      </w:r>
      <w:r w:rsidRPr="007A6313">
        <w:rPr>
          <w:sz w:val="17"/>
          <w:szCs w:val="17"/>
          <w:lang w:val="es-US"/>
        </w:rPr>
        <w:t xml:space="preserve">el </w:t>
      </w:r>
      <w:r w:rsidR="00F56867">
        <w:rPr>
          <w:sz w:val="17"/>
          <w:szCs w:val="17"/>
          <w:lang w:val="es-US"/>
        </w:rPr>
        <w:t xml:space="preserve">Baltimore </w:t>
      </w:r>
      <w:r w:rsidR="00F56867" w:rsidRPr="00F56867">
        <w:rPr>
          <w:sz w:val="17"/>
          <w:szCs w:val="17"/>
          <w:lang w:val="es-US"/>
        </w:rPr>
        <w:t>Convention Center</w:t>
      </w:r>
      <w:r w:rsidRPr="007A6313">
        <w:rPr>
          <w:sz w:val="17"/>
          <w:szCs w:val="17"/>
          <w:lang w:val="es-US"/>
        </w:rPr>
        <w:t xml:space="preserve"> y el </w:t>
      </w:r>
      <w:r w:rsidR="00F56867" w:rsidRPr="007A6313">
        <w:rPr>
          <w:sz w:val="17"/>
          <w:szCs w:val="17"/>
          <w:lang w:val="es-US"/>
        </w:rPr>
        <w:t xml:space="preserve">Laurel </w:t>
      </w:r>
      <w:r w:rsidRPr="007A6313">
        <w:rPr>
          <w:sz w:val="17"/>
          <w:szCs w:val="17"/>
          <w:lang w:val="es-US"/>
        </w:rPr>
        <w:t>Hospital).</w:t>
      </w:r>
    </w:p>
    <w:p w14:paraId="5CB51FD6" w14:textId="77777777" w:rsidR="0083575F" w:rsidRPr="007A6313" w:rsidRDefault="0083575F">
      <w:pPr>
        <w:pStyle w:val="BodyText"/>
        <w:spacing w:before="9"/>
        <w:rPr>
          <w:sz w:val="17"/>
          <w:szCs w:val="17"/>
          <w:lang w:val="es-US"/>
        </w:rPr>
      </w:pPr>
    </w:p>
    <w:p w14:paraId="2B934091" w14:textId="57C417EF" w:rsidR="0083575F" w:rsidRPr="007A6313" w:rsidRDefault="00B65820">
      <w:pPr>
        <w:pStyle w:val="BodyText"/>
        <w:spacing w:line="328" w:lineRule="auto"/>
        <w:ind w:left="210" w:right="360"/>
        <w:jc w:val="both"/>
        <w:rPr>
          <w:sz w:val="17"/>
          <w:szCs w:val="17"/>
          <w:lang w:val="es-US"/>
        </w:rPr>
      </w:pPr>
      <w:r w:rsidRPr="007A6313">
        <w:rPr>
          <w:sz w:val="17"/>
          <w:szCs w:val="17"/>
          <w:lang w:val="es-US"/>
        </w:rPr>
        <w:t xml:space="preserve">Este documento es una guía, no un calendario. La Administración no pretende establecer fechas o </w:t>
      </w:r>
      <w:r w:rsidR="00E0126E">
        <w:rPr>
          <w:sz w:val="17"/>
          <w:szCs w:val="17"/>
          <w:lang w:val="es-US"/>
        </w:rPr>
        <w:t xml:space="preserve">fijar </w:t>
      </w:r>
      <w:r w:rsidR="00F56867">
        <w:rPr>
          <w:sz w:val="17"/>
          <w:szCs w:val="17"/>
          <w:lang w:val="es-US"/>
        </w:rPr>
        <w:t>parámetros exactos</w:t>
      </w:r>
      <w:r w:rsidRPr="007A6313">
        <w:rPr>
          <w:sz w:val="17"/>
          <w:szCs w:val="17"/>
          <w:lang w:val="es-US"/>
        </w:rPr>
        <w:t xml:space="preserve"> </w:t>
      </w:r>
      <w:r w:rsidR="00E0126E">
        <w:rPr>
          <w:sz w:val="17"/>
          <w:szCs w:val="17"/>
          <w:lang w:val="es-US"/>
        </w:rPr>
        <w:t>para</w:t>
      </w:r>
      <w:r w:rsidRPr="007A6313">
        <w:rPr>
          <w:sz w:val="17"/>
          <w:szCs w:val="17"/>
          <w:lang w:val="es-US"/>
        </w:rPr>
        <w:t xml:space="preserve"> atravesa</w:t>
      </w:r>
      <w:r w:rsidR="00E0126E">
        <w:rPr>
          <w:sz w:val="17"/>
          <w:szCs w:val="17"/>
          <w:lang w:val="es-US"/>
        </w:rPr>
        <w:t>r</w:t>
      </w:r>
      <w:r w:rsidRPr="007A6313">
        <w:rPr>
          <w:sz w:val="17"/>
          <w:szCs w:val="17"/>
          <w:lang w:val="es-US"/>
        </w:rPr>
        <w:t xml:space="preserve"> este momento. </w:t>
      </w:r>
      <w:r w:rsidR="00E0126E">
        <w:rPr>
          <w:sz w:val="17"/>
          <w:szCs w:val="17"/>
          <w:lang w:val="es-US"/>
        </w:rPr>
        <w:t>Lamentablemente</w:t>
      </w:r>
      <w:r w:rsidRPr="007A6313">
        <w:rPr>
          <w:sz w:val="17"/>
          <w:szCs w:val="17"/>
          <w:lang w:val="es-US"/>
        </w:rPr>
        <w:t>,</w:t>
      </w:r>
      <w:r w:rsidR="00E0126E">
        <w:rPr>
          <w:sz w:val="17"/>
          <w:szCs w:val="17"/>
          <w:lang w:val="es-US"/>
        </w:rPr>
        <w:t xml:space="preserve"> </w:t>
      </w:r>
      <w:r w:rsidRPr="007A6313">
        <w:rPr>
          <w:sz w:val="17"/>
          <w:szCs w:val="17"/>
          <w:lang w:val="es-US"/>
        </w:rPr>
        <w:t xml:space="preserve">el virus dictamina </w:t>
      </w:r>
      <w:r w:rsidR="00E0126E">
        <w:rPr>
          <w:sz w:val="17"/>
          <w:szCs w:val="17"/>
          <w:lang w:val="es-US"/>
        </w:rPr>
        <w:t>e</w:t>
      </w:r>
      <w:r w:rsidRPr="007A6313">
        <w:rPr>
          <w:sz w:val="17"/>
          <w:szCs w:val="17"/>
          <w:lang w:val="es-US"/>
        </w:rPr>
        <w:t xml:space="preserve">l paso </w:t>
      </w:r>
      <w:r w:rsidR="00E0126E">
        <w:rPr>
          <w:sz w:val="17"/>
          <w:szCs w:val="17"/>
          <w:lang w:val="es-US"/>
        </w:rPr>
        <w:t>al</w:t>
      </w:r>
      <w:r w:rsidRPr="007A6313">
        <w:rPr>
          <w:sz w:val="17"/>
          <w:szCs w:val="17"/>
          <w:lang w:val="es-US"/>
        </w:rPr>
        <w:t xml:space="preserve"> que </w:t>
      </w:r>
      <w:r w:rsidR="00E0126E">
        <w:rPr>
          <w:sz w:val="17"/>
          <w:szCs w:val="17"/>
          <w:lang w:val="es-US"/>
        </w:rPr>
        <w:t>puede avanzar el Estado</w:t>
      </w:r>
      <w:r w:rsidRPr="007A6313">
        <w:rPr>
          <w:sz w:val="17"/>
          <w:szCs w:val="17"/>
          <w:lang w:val="es-US"/>
        </w:rPr>
        <w:t>.</w:t>
      </w:r>
    </w:p>
    <w:p w14:paraId="4B20BCC3" w14:textId="77777777" w:rsidR="0083575F" w:rsidRPr="007A6313" w:rsidRDefault="0083575F">
      <w:pPr>
        <w:pStyle w:val="BodyText"/>
        <w:spacing w:before="9"/>
        <w:rPr>
          <w:sz w:val="17"/>
          <w:szCs w:val="17"/>
          <w:lang w:val="es-US"/>
        </w:rPr>
      </w:pPr>
    </w:p>
    <w:p w14:paraId="41F6669F" w14:textId="3F6E20E8" w:rsidR="0083575F" w:rsidRPr="007A6313" w:rsidRDefault="00B65820">
      <w:pPr>
        <w:pStyle w:val="BodyText"/>
        <w:spacing w:line="328" w:lineRule="auto"/>
        <w:ind w:left="209" w:right="350"/>
        <w:rPr>
          <w:sz w:val="17"/>
          <w:szCs w:val="17"/>
          <w:lang w:val="es-US"/>
        </w:rPr>
      </w:pPr>
      <w:r w:rsidRPr="007A6313">
        <w:rPr>
          <w:sz w:val="17"/>
          <w:szCs w:val="17"/>
          <w:lang w:val="es-US"/>
        </w:rPr>
        <w:t xml:space="preserve">El cierre del Estado sucedió en fases, </w:t>
      </w:r>
      <w:r w:rsidR="00E0126E">
        <w:rPr>
          <w:sz w:val="17"/>
          <w:szCs w:val="17"/>
          <w:lang w:val="es-US"/>
        </w:rPr>
        <w:t>y de acuerdo a</w:t>
      </w:r>
      <w:r w:rsidRPr="007A6313">
        <w:rPr>
          <w:sz w:val="17"/>
          <w:szCs w:val="17"/>
          <w:lang w:val="es-US"/>
        </w:rPr>
        <w:t xml:space="preserve"> las recomendaciones del Equipo de Respuesta para el Coronavirus del Gobernador. </w:t>
      </w:r>
      <w:r w:rsidR="00E0126E">
        <w:rPr>
          <w:sz w:val="17"/>
          <w:szCs w:val="17"/>
          <w:lang w:val="es-US"/>
        </w:rPr>
        <w:t>La reapertura del Estado se dará de la misma forma</w:t>
      </w:r>
      <w:r w:rsidRPr="007A6313">
        <w:rPr>
          <w:sz w:val="17"/>
          <w:szCs w:val="17"/>
          <w:lang w:val="es-US"/>
        </w:rPr>
        <w:t xml:space="preserve">. La Administración </w:t>
      </w:r>
      <w:r w:rsidR="00E0126E">
        <w:rPr>
          <w:sz w:val="17"/>
          <w:szCs w:val="17"/>
          <w:lang w:val="es-US"/>
        </w:rPr>
        <w:t>quiere</w:t>
      </w:r>
      <w:r w:rsidR="00E0126E" w:rsidRPr="007A6313">
        <w:rPr>
          <w:sz w:val="17"/>
          <w:szCs w:val="17"/>
          <w:lang w:val="es-US"/>
        </w:rPr>
        <w:t xml:space="preserve"> </w:t>
      </w:r>
      <w:r w:rsidRPr="007A6313">
        <w:rPr>
          <w:sz w:val="17"/>
          <w:szCs w:val="17"/>
          <w:lang w:val="es-US"/>
        </w:rPr>
        <w:t xml:space="preserve">actuar </w:t>
      </w:r>
      <w:r w:rsidR="00845A23" w:rsidRPr="007A6313">
        <w:rPr>
          <w:sz w:val="17"/>
          <w:szCs w:val="17"/>
          <w:lang w:val="es-US"/>
        </w:rPr>
        <w:t>rápidamente</w:t>
      </w:r>
      <w:r w:rsidRPr="007A6313">
        <w:rPr>
          <w:sz w:val="17"/>
          <w:szCs w:val="17"/>
          <w:lang w:val="es-US"/>
        </w:rPr>
        <w:t xml:space="preserve">, pero </w:t>
      </w:r>
      <w:r w:rsidR="00E0126E">
        <w:rPr>
          <w:sz w:val="17"/>
          <w:szCs w:val="17"/>
          <w:lang w:val="es-US"/>
        </w:rPr>
        <w:t>sin imprudencias</w:t>
      </w:r>
      <w:r w:rsidRPr="007A6313">
        <w:rPr>
          <w:sz w:val="17"/>
          <w:szCs w:val="17"/>
          <w:lang w:val="es-US"/>
        </w:rPr>
        <w:t xml:space="preserve">. </w:t>
      </w:r>
      <w:r w:rsidR="00E0126E">
        <w:rPr>
          <w:sz w:val="17"/>
          <w:szCs w:val="17"/>
          <w:lang w:val="es-US"/>
        </w:rPr>
        <w:t>En estos tiempos decisivos, d</w:t>
      </w:r>
      <w:r w:rsidRPr="007A6313">
        <w:rPr>
          <w:sz w:val="17"/>
          <w:szCs w:val="17"/>
          <w:lang w:val="es-US"/>
        </w:rPr>
        <w:t xml:space="preserve">ebemos evitar cualquier situación </w:t>
      </w:r>
      <w:r w:rsidR="00E0126E">
        <w:rPr>
          <w:sz w:val="17"/>
          <w:szCs w:val="17"/>
          <w:lang w:val="es-US"/>
        </w:rPr>
        <w:t xml:space="preserve">en la que nuestras acciones </w:t>
      </w:r>
      <w:r w:rsidRPr="007A6313">
        <w:rPr>
          <w:sz w:val="17"/>
          <w:szCs w:val="17"/>
          <w:lang w:val="es-US"/>
        </w:rPr>
        <w:t>produzcan una recaída en la enfermedad.</w:t>
      </w:r>
    </w:p>
    <w:p w14:paraId="24CBBD2D" w14:textId="77777777" w:rsidR="0083575F" w:rsidRPr="007A6313" w:rsidRDefault="0083575F">
      <w:pPr>
        <w:pStyle w:val="BodyText"/>
        <w:spacing w:before="9"/>
        <w:rPr>
          <w:sz w:val="17"/>
          <w:szCs w:val="17"/>
          <w:lang w:val="es-US"/>
        </w:rPr>
      </w:pPr>
    </w:p>
    <w:p w14:paraId="372531E7" w14:textId="77AE0A25" w:rsidR="0083575F" w:rsidRPr="007A6313" w:rsidRDefault="00B65820">
      <w:pPr>
        <w:pStyle w:val="BodyText"/>
        <w:spacing w:line="328" w:lineRule="auto"/>
        <w:ind w:left="210" w:right="359"/>
        <w:jc w:val="both"/>
        <w:rPr>
          <w:sz w:val="17"/>
          <w:szCs w:val="17"/>
          <w:lang w:val="es-US"/>
        </w:rPr>
      </w:pPr>
      <w:r w:rsidRPr="007A6313">
        <w:rPr>
          <w:sz w:val="17"/>
          <w:szCs w:val="17"/>
          <w:lang w:val="es-US"/>
        </w:rPr>
        <w:t xml:space="preserve">La Guía comienza con actividades de </w:t>
      </w:r>
      <w:r w:rsidR="002E34B3" w:rsidRPr="007A6313">
        <w:rPr>
          <w:sz w:val="17"/>
          <w:szCs w:val="17"/>
          <w:lang w:val="es-US"/>
        </w:rPr>
        <w:t>“</w:t>
      </w:r>
      <w:r w:rsidRPr="007A6313">
        <w:rPr>
          <w:sz w:val="17"/>
          <w:szCs w:val="17"/>
          <w:lang w:val="es-US"/>
        </w:rPr>
        <w:t>Riesgo Bajo</w:t>
      </w:r>
      <w:r w:rsidR="002E34B3" w:rsidRPr="007A6313">
        <w:rPr>
          <w:sz w:val="17"/>
          <w:szCs w:val="17"/>
          <w:lang w:val="es-US"/>
        </w:rPr>
        <w:t>”</w:t>
      </w:r>
      <w:r w:rsidRPr="007A6313">
        <w:rPr>
          <w:sz w:val="17"/>
          <w:szCs w:val="17"/>
          <w:lang w:val="es-US"/>
        </w:rPr>
        <w:t xml:space="preserve"> y avanza a través de actividades de </w:t>
      </w:r>
      <w:r w:rsidR="002E34B3" w:rsidRPr="007A6313">
        <w:rPr>
          <w:sz w:val="17"/>
          <w:szCs w:val="17"/>
          <w:lang w:val="es-US"/>
        </w:rPr>
        <w:t>“</w:t>
      </w:r>
      <w:r w:rsidRPr="007A6313">
        <w:rPr>
          <w:sz w:val="17"/>
          <w:szCs w:val="17"/>
          <w:lang w:val="es-US"/>
        </w:rPr>
        <w:t>Riesgo Alto</w:t>
      </w:r>
      <w:r w:rsidR="002E34B3" w:rsidRPr="007A6313">
        <w:rPr>
          <w:sz w:val="17"/>
          <w:szCs w:val="17"/>
          <w:lang w:val="es-US"/>
        </w:rPr>
        <w:t>”</w:t>
      </w:r>
      <w:r w:rsidRPr="007A6313">
        <w:rPr>
          <w:sz w:val="17"/>
          <w:szCs w:val="17"/>
          <w:lang w:val="es-US"/>
        </w:rPr>
        <w:t xml:space="preserve">. </w:t>
      </w:r>
      <w:r w:rsidR="00E0126E">
        <w:rPr>
          <w:sz w:val="17"/>
          <w:szCs w:val="17"/>
          <w:lang w:val="es-US"/>
        </w:rPr>
        <w:t>A medida que el Estado avanza en la autorización de</w:t>
      </w:r>
      <w:r w:rsidRPr="007A6313">
        <w:rPr>
          <w:sz w:val="17"/>
          <w:szCs w:val="17"/>
          <w:lang w:val="es-US"/>
        </w:rPr>
        <w:t xml:space="preserve"> actividades y negocios de mayor riesgo, la industria </w:t>
      </w:r>
      <w:r w:rsidR="00E0126E">
        <w:rPr>
          <w:sz w:val="17"/>
          <w:szCs w:val="17"/>
          <w:lang w:val="es-US"/>
        </w:rPr>
        <w:t>correspondiente</w:t>
      </w:r>
      <w:r w:rsidR="00E0126E" w:rsidRPr="007A6313">
        <w:rPr>
          <w:sz w:val="17"/>
          <w:szCs w:val="17"/>
          <w:lang w:val="es-US"/>
        </w:rPr>
        <w:t xml:space="preserve"> </w:t>
      </w:r>
      <w:r w:rsidRPr="007A6313">
        <w:rPr>
          <w:sz w:val="17"/>
          <w:szCs w:val="17"/>
          <w:lang w:val="es-US"/>
        </w:rPr>
        <w:t xml:space="preserve">deberá cumplir con estándares y parámetros más altos para demostrar que los </w:t>
      </w:r>
      <w:r w:rsidR="00E0126E">
        <w:rPr>
          <w:sz w:val="17"/>
          <w:szCs w:val="17"/>
          <w:lang w:val="es-US"/>
        </w:rPr>
        <w:t xml:space="preserve">Marylanders </w:t>
      </w:r>
      <w:r w:rsidRPr="007A6313">
        <w:rPr>
          <w:sz w:val="17"/>
          <w:szCs w:val="17"/>
          <w:lang w:val="es-US"/>
        </w:rPr>
        <w:t>pueden participar en estas actividades y sentirse seguros.</w:t>
      </w:r>
    </w:p>
    <w:p w14:paraId="28F83A7E" w14:textId="77777777" w:rsidR="0083575F" w:rsidRPr="007A6313" w:rsidRDefault="0083575F">
      <w:pPr>
        <w:pStyle w:val="BodyText"/>
        <w:spacing w:before="5"/>
        <w:rPr>
          <w:sz w:val="30"/>
          <w:lang w:val="es-US"/>
        </w:rPr>
      </w:pPr>
    </w:p>
    <w:p w14:paraId="55E8C9DD" w14:textId="77777777" w:rsidR="0083575F" w:rsidRPr="007A6313" w:rsidRDefault="00B65820">
      <w:pPr>
        <w:pStyle w:val="Heading2"/>
        <w:spacing w:before="1"/>
        <w:jc w:val="both"/>
        <w:rPr>
          <w:rFonts w:ascii="Montserrat Medium" w:hAnsi="Montserrat Medium"/>
          <w:lang w:val="es-US"/>
        </w:rPr>
      </w:pPr>
      <w:bookmarkStart w:id="2" w:name="_TOC_250014"/>
      <w:r w:rsidRPr="007A6313">
        <w:rPr>
          <w:rFonts w:ascii="Montserrat Medium" w:hAnsi="Montserrat Medium"/>
          <w:lang w:val="es-US"/>
        </w:rPr>
        <w:t xml:space="preserve">DEBATE </w:t>
      </w:r>
      <w:bookmarkEnd w:id="2"/>
      <w:r w:rsidRPr="007A6313">
        <w:rPr>
          <w:rFonts w:ascii="Montserrat Medium" w:hAnsi="Montserrat Medium"/>
          <w:lang w:val="es-US"/>
        </w:rPr>
        <w:t>PRELIMINAR</w:t>
      </w:r>
    </w:p>
    <w:p w14:paraId="5E95182C" w14:textId="77777777" w:rsidR="0083575F" w:rsidRPr="007A6313" w:rsidRDefault="0083575F">
      <w:pPr>
        <w:pStyle w:val="BodyText"/>
        <w:spacing w:before="3"/>
        <w:rPr>
          <w:rFonts w:ascii="Verdana"/>
          <w:sz w:val="37"/>
          <w:lang w:val="es-US"/>
        </w:rPr>
      </w:pPr>
    </w:p>
    <w:p w14:paraId="13DB3D88" w14:textId="001DFC60" w:rsidR="0083575F" w:rsidRPr="007A6313" w:rsidRDefault="00B65820" w:rsidP="000E246E">
      <w:pPr>
        <w:pStyle w:val="BodyText"/>
        <w:spacing w:line="328" w:lineRule="auto"/>
        <w:ind w:left="209" w:right="368"/>
        <w:jc w:val="both"/>
        <w:rPr>
          <w:sz w:val="17"/>
          <w:szCs w:val="17"/>
          <w:lang w:val="es-US"/>
        </w:rPr>
      </w:pPr>
      <w:r w:rsidRPr="007A6313">
        <w:rPr>
          <w:sz w:val="17"/>
          <w:szCs w:val="17"/>
          <w:lang w:val="es-US"/>
        </w:rPr>
        <w:t xml:space="preserve">El protocolo de la Casa Blanca exige </w:t>
      </w:r>
      <w:r w:rsidR="00D553B5">
        <w:rPr>
          <w:sz w:val="17"/>
          <w:szCs w:val="17"/>
          <w:lang w:val="es-US"/>
        </w:rPr>
        <w:t>14 días de</w:t>
      </w:r>
      <w:r w:rsidRPr="007A6313">
        <w:rPr>
          <w:sz w:val="17"/>
          <w:szCs w:val="17"/>
          <w:lang w:val="es-US"/>
        </w:rPr>
        <w:t xml:space="preserve"> tendencia descendente</w:t>
      </w:r>
      <w:r w:rsidR="00D553B5" w:rsidRPr="007A6313">
        <w:rPr>
          <w:sz w:val="17"/>
          <w:szCs w:val="17"/>
          <w:lang w:val="es-US"/>
        </w:rPr>
        <w:t xml:space="preserve">, o </w:t>
      </w:r>
      <w:r w:rsidR="00D553B5">
        <w:rPr>
          <w:sz w:val="17"/>
          <w:szCs w:val="17"/>
          <w:lang w:val="es-US"/>
        </w:rPr>
        <w:t xml:space="preserve">al menos de estabilización </w:t>
      </w:r>
      <w:r w:rsidR="00D553B5" w:rsidRPr="007A6313">
        <w:rPr>
          <w:sz w:val="17"/>
          <w:szCs w:val="17"/>
          <w:lang w:val="es-US"/>
        </w:rPr>
        <w:t>de los índices,</w:t>
      </w:r>
      <w:r w:rsidRPr="007A6313">
        <w:rPr>
          <w:sz w:val="17"/>
          <w:szCs w:val="17"/>
          <w:lang w:val="es-US"/>
        </w:rPr>
        <w:t xml:space="preserve"> de la métrica de referencia antes de poder iniciar los pasos para la recuperación</w:t>
      </w:r>
      <w:r w:rsidR="00D553B5">
        <w:rPr>
          <w:sz w:val="17"/>
          <w:szCs w:val="17"/>
          <w:lang w:val="es-US"/>
        </w:rPr>
        <w:t>.</w:t>
      </w:r>
      <w:r w:rsidRPr="007A6313">
        <w:rPr>
          <w:sz w:val="17"/>
          <w:szCs w:val="17"/>
          <w:lang w:val="es-US"/>
        </w:rPr>
        <w:t xml:space="preserve"> </w:t>
      </w:r>
      <w:r w:rsidR="00D553B5">
        <w:rPr>
          <w:sz w:val="17"/>
          <w:szCs w:val="17"/>
          <w:lang w:val="es-US"/>
        </w:rPr>
        <w:t xml:space="preserve">Y </w:t>
      </w:r>
      <w:r w:rsidR="00714D7D">
        <w:rPr>
          <w:sz w:val="17"/>
          <w:szCs w:val="17"/>
          <w:lang w:val="es-US"/>
        </w:rPr>
        <w:t xml:space="preserve">el proceso </w:t>
      </w:r>
      <w:r w:rsidR="00D553B5">
        <w:rPr>
          <w:sz w:val="17"/>
          <w:szCs w:val="17"/>
          <w:lang w:val="es-US"/>
        </w:rPr>
        <w:t>debe repetirse</w:t>
      </w:r>
      <w:r w:rsidRPr="007A6313">
        <w:rPr>
          <w:sz w:val="17"/>
          <w:szCs w:val="17"/>
          <w:lang w:val="es-US"/>
        </w:rPr>
        <w:t xml:space="preserve"> antes de </w:t>
      </w:r>
      <w:r w:rsidR="00D553B5">
        <w:rPr>
          <w:sz w:val="17"/>
          <w:szCs w:val="17"/>
          <w:lang w:val="es-US"/>
        </w:rPr>
        <w:t xml:space="preserve">avanzar a </w:t>
      </w:r>
      <w:r w:rsidRPr="007A6313">
        <w:rPr>
          <w:sz w:val="17"/>
          <w:szCs w:val="17"/>
          <w:lang w:val="es-US"/>
        </w:rPr>
        <w:t xml:space="preserve">cada uno de </w:t>
      </w:r>
      <w:r w:rsidR="00D553B5">
        <w:rPr>
          <w:sz w:val="17"/>
          <w:szCs w:val="17"/>
          <w:lang w:val="es-US"/>
        </w:rPr>
        <w:t>los</w:t>
      </w:r>
      <w:r w:rsidRPr="007A6313">
        <w:rPr>
          <w:sz w:val="17"/>
          <w:szCs w:val="17"/>
          <w:lang w:val="es-US"/>
        </w:rPr>
        <w:t xml:space="preserve"> pasos consecutivos.</w:t>
      </w:r>
    </w:p>
    <w:p w14:paraId="5CD4466C" w14:textId="77777777" w:rsidR="0083575F" w:rsidRPr="007A6313" w:rsidRDefault="0083575F">
      <w:pPr>
        <w:pStyle w:val="BodyText"/>
        <w:rPr>
          <w:sz w:val="20"/>
          <w:lang w:val="es-US"/>
        </w:rPr>
      </w:pPr>
    </w:p>
    <w:p w14:paraId="569E8A07" w14:textId="77777777" w:rsidR="0083575F" w:rsidRPr="007A6313" w:rsidRDefault="007950C5">
      <w:pPr>
        <w:pStyle w:val="BodyText"/>
        <w:spacing w:before="4"/>
        <w:rPr>
          <w:sz w:val="16"/>
          <w:lang w:val="es-US"/>
        </w:rPr>
      </w:pPr>
      <w:r>
        <w:rPr>
          <w:lang w:val="es-US"/>
        </w:rPr>
        <w:pict w14:anchorId="09FED508">
          <v:shape id="_x0000_s1062" style="position:absolute;margin-left:67.5pt;margin-top:13.3pt;width:2in;height:.1pt;z-index:-251651072;mso-wrap-distance-left:0;mso-wrap-distance-right:0;mso-position-horizontal-relative:page" coordorigin="1350,266" coordsize="2880,0" path="m1350,266r2880,e" filled="f">
            <v:path arrowok="t"/>
            <w10:wrap type="topAndBottom" anchorx="page"/>
          </v:shape>
        </w:pict>
      </w:r>
    </w:p>
    <w:p w14:paraId="1B2224DB" w14:textId="19679910" w:rsidR="0083575F" w:rsidRPr="007A6313" w:rsidRDefault="00B65820">
      <w:pPr>
        <w:spacing w:before="70" w:line="218" w:lineRule="auto"/>
        <w:ind w:left="210" w:right="350"/>
        <w:rPr>
          <w:rFonts w:asci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2</w:t>
      </w:r>
      <w:r w:rsidRPr="007A6313">
        <w:rPr>
          <w:rFonts w:ascii="Merriweather" w:hAnsi="Merriweather"/>
          <w:color w:val="595959" w:themeColor="text1" w:themeTint="A6"/>
          <w:sz w:val="16"/>
          <w:szCs w:val="16"/>
          <w:lang w:val="es-US"/>
        </w:rPr>
        <w:t xml:space="preserve"> De manera específica, la Guía para la Recuperación: </w:t>
      </w:r>
      <w:r w:rsidR="008B5C1B" w:rsidRPr="007A6313">
        <w:rPr>
          <w:rFonts w:ascii="Merriweather" w:hAnsi="Merriweather"/>
          <w:color w:val="595959" w:themeColor="text1" w:themeTint="A6"/>
          <w:sz w:val="16"/>
          <w:szCs w:val="16"/>
          <w:lang w:val="es-US"/>
        </w:rPr>
        <w:t xml:space="preserve">Maryland </w:t>
      </w:r>
      <w:r w:rsidR="0051116F">
        <w:rPr>
          <w:rFonts w:ascii="Merriweather" w:hAnsi="Merriweather"/>
          <w:color w:val="595959" w:themeColor="text1" w:themeTint="A6"/>
          <w:sz w:val="16"/>
          <w:szCs w:val="16"/>
          <w:lang w:val="es-US"/>
        </w:rPr>
        <w:t>Fortalecido</w:t>
      </w:r>
      <w:r w:rsidRPr="007A6313">
        <w:rPr>
          <w:rFonts w:ascii="Merriweather" w:hAnsi="Merriweather"/>
          <w:color w:val="595959" w:themeColor="text1" w:themeTint="A6"/>
          <w:sz w:val="16"/>
          <w:szCs w:val="16"/>
          <w:lang w:val="es-US"/>
        </w:rPr>
        <w:t xml:space="preserve"> aborda los pasos 7-10 de las directrices de NGA: (7) cr</w:t>
      </w:r>
      <w:bookmarkStart w:id="3" w:name="_Hlk39071464"/>
      <w:r w:rsidRPr="007A6313">
        <w:rPr>
          <w:rFonts w:ascii="Merriweather" w:hAnsi="Merriweather"/>
          <w:color w:val="595959" w:themeColor="text1" w:themeTint="A6"/>
          <w:sz w:val="16"/>
          <w:szCs w:val="16"/>
          <w:lang w:val="es-US"/>
        </w:rPr>
        <w:t>ear un marco de trabajo que sirva para la reapertura; (8) Establecer criterios y definir las fases de la reapertura; (9) Forj</w:t>
      </w:r>
      <w:bookmarkEnd w:id="3"/>
      <w:r w:rsidRPr="007A6313">
        <w:rPr>
          <w:rFonts w:ascii="Merriweather" w:hAnsi="Merriweather"/>
          <w:color w:val="595959" w:themeColor="text1" w:themeTint="A6"/>
          <w:sz w:val="16"/>
          <w:szCs w:val="16"/>
          <w:lang w:val="es-US"/>
        </w:rPr>
        <w:t>ar alianzas entre el sector público y privado para implementar el plan; y, (1) Prepararse para reevaluar y mejorar el plan frecuentemente.</w:t>
      </w:r>
    </w:p>
    <w:p w14:paraId="07ECB822" w14:textId="77777777" w:rsidR="0083575F" w:rsidRPr="007A6313" w:rsidRDefault="0083575F">
      <w:pPr>
        <w:spacing w:line="218" w:lineRule="auto"/>
        <w:rPr>
          <w:rFonts w:ascii="Merriweather"/>
          <w:sz w:val="16"/>
          <w:lang w:val="es-US"/>
        </w:rPr>
        <w:sectPr w:rsidR="0083575F" w:rsidRPr="007A6313">
          <w:pgSz w:w="12240" w:h="15840"/>
          <w:pgMar w:top="1980" w:right="1080" w:bottom="1040" w:left="1140" w:header="0" w:footer="844" w:gutter="0"/>
          <w:cols w:space="720"/>
        </w:sectPr>
      </w:pPr>
    </w:p>
    <w:p w14:paraId="1F60AA46" w14:textId="77777777" w:rsidR="0083575F" w:rsidRPr="007A6313" w:rsidRDefault="0083575F">
      <w:pPr>
        <w:pStyle w:val="BodyText"/>
        <w:rPr>
          <w:rFonts w:ascii="Merriweather"/>
          <w:sz w:val="20"/>
          <w:lang w:val="es-US"/>
        </w:rPr>
      </w:pPr>
    </w:p>
    <w:p w14:paraId="5A710290" w14:textId="77777777" w:rsidR="0083575F" w:rsidRPr="007A6313" w:rsidRDefault="0083575F">
      <w:pPr>
        <w:pStyle w:val="BodyText"/>
        <w:spacing w:before="4"/>
        <w:rPr>
          <w:rFonts w:ascii="Merriweather"/>
          <w:lang w:val="es-US"/>
        </w:rPr>
      </w:pPr>
    </w:p>
    <w:p w14:paraId="3C7C44ED" w14:textId="77985AA2" w:rsidR="0083575F" w:rsidRPr="007A6313" w:rsidRDefault="00B65820" w:rsidP="00F22C4C">
      <w:pPr>
        <w:pStyle w:val="BodyText"/>
        <w:spacing w:before="1" w:line="328" w:lineRule="auto"/>
        <w:ind w:left="210" w:right="381"/>
        <w:rPr>
          <w:sz w:val="17"/>
          <w:szCs w:val="17"/>
          <w:lang w:val="es-US"/>
        </w:rPr>
      </w:pPr>
      <w:r w:rsidRPr="007A6313">
        <w:rPr>
          <w:sz w:val="17"/>
          <w:szCs w:val="17"/>
          <w:lang w:val="es-US"/>
        </w:rPr>
        <w:t xml:space="preserve">Los principales puntos de referencia para Maryland son: en primer lugar, el índice actual de </w:t>
      </w:r>
      <w:r w:rsidR="00D553B5">
        <w:rPr>
          <w:sz w:val="17"/>
          <w:szCs w:val="17"/>
          <w:lang w:val="es-US"/>
        </w:rPr>
        <w:t>internaciones</w:t>
      </w:r>
      <w:r w:rsidRPr="007A6313">
        <w:rPr>
          <w:sz w:val="17"/>
          <w:szCs w:val="17"/>
          <w:lang w:val="es-US"/>
        </w:rPr>
        <w:t xml:space="preserve"> (incluyendo el índice actual de </w:t>
      </w:r>
      <w:r w:rsidR="00D553B5">
        <w:rPr>
          <w:sz w:val="17"/>
          <w:szCs w:val="17"/>
          <w:lang w:val="es-US"/>
        </w:rPr>
        <w:t>ocupación</w:t>
      </w:r>
      <w:r w:rsidR="00D553B5" w:rsidRPr="007A6313">
        <w:rPr>
          <w:sz w:val="17"/>
          <w:szCs w:val="17"/>
          <w:lang w:val="es-US"/>
        </w:rPr>
        <w:t xml:space="preserve"> </w:t>
      </w:r>
      <w:r w:rsidRPr="007A6313">
        <w:rPr>
          <w:sz w:val="17"/>
          <w:szCs w:val="17"/>
          <w:lang w:val="es-US"/>
        </w:rPr>
        <w:t xml:space="preserve">de camas en la UCI) para los pacientes con COVID; y, en segundo lugar, el número de muertes diarias por COVID. Las muertes son un </w:t>
      </w:r>
      <w:r w:rsidR="00F103AE">
        <w:rPr>
          <w:sz w:val="17"/>
          <w:szCs w:val="17"/>
          <w:lang w:val="es-US"/>
        </w:rPr>
        <w:t>indicador retrospectivo</w:t>
      </w:r>
      <w:r w:rsidRPr="007A6313">
        <w:rPr>
          <w:sz w:val="17"/>
          <w:szCs w:val="17"/>
          <w:lang w:val="es-US"/>
        </w:rPr>
        <w:t xml:space="preserve">, por lo que la principal medida de referencia del estado para esta guía de recuperación es el índice actual de </w:t>
      </w:r>
      <w:r w:rsidR="00F103AE">
        <w:rPr>
          <w:sz w:val="17"/>
          <w:szCs w:val="17"/>
          <w:lang w:val="es-US"/>
        </w:rPr>
        <w:t>internaciones</w:t>
      </w:r>
      <w:r w:rsidR="00F103AE" w:rsidRPr="007A6313">
        <w:rPr>
          <w:sz w:val="17"/>
          <w:szCs w:val="17"/>
          <w:lang w:val="es-US"/>
        </w:rPr>
        <w:t xml:space="preserve"> </w:t>
      </w:r>
      <w:r w:rsidRPr="007A6313">
        <w:rPr>
          <w:sz w:val="17"/>
          <w:szCs w:val="17"/>
          <w:lang w:val="es-US"/>
        </w:rPr>
        <w:t xml:space="preserve">por COVID. El índice de pacientes con COVID ocupando camas es actualmente </w:t>
      </w:r>
      <w:r w:rsidR="00F103AE">
        <w:rPr>
          <w:sz w:val="17"/>
          <w:szCs w:val="17"/>
          <w:lang w:val="es-US"/>
        </w:rPr>
        <w:t>la</w:t>
      </w:r>
      <w:r w:rsidR="00F103AE" w:rsidRPr="007A6313">
        <w:rPr>
          <w:sz w:val="17"/>
          <w:szCs w:val="17"/>
          <w:lang w:val="es-US"/>
        </w:rPr>
        <w:t xml:space="preserve"> </w:t>
      </w:r>
      <w:r w:rsidRPr="007A6313">
        <w:rPr>
          <w:sz w:val="17"/>
          <w:szCs w:val="17"/>
          <w:lang w:val="es-US"/>
        </w:rPr>
        <w:t xml:space="preserve">medida más precisa de nuestra </w:t>
      </w:r>
      <w:r w:rsidR="00F103AE">
        <w:rPr>
          <w:sz w:val="17"/>
          <w:szCs w:val="17"/>
          <w:lang w:val="es-US"/>
        </w:rPr>
        <w:t>habilidad</w:t>
      </w:r>
      <w:r w:rsidR="00F103AE" w:rsidRPr="007A6313">
        <w:rPr>
          <w:sz w:val="17"/>
          <w:szCs w:val="17"/>
          <w:lang w:val="es-US"/>
        </w:rPr>
        <w:t xml:space="preserve"> </w:t>
      </w:r>
      <w:r w:rsidRPr="007A6313">
        <w:rPr>
          <w:sz w:val="17"/>
          <w:szCs w:val="17"/>
          <w:lang w:val="es-US"/>
        </w:rPr>
        <w:t xml:space="preserve">para frenar la propagación de esta enfermedad mortal en Maryland. </w:t>
      </w:r>
      <w:r w:rsidR="00F103AE">
        <w:rPr>
          <w:sz w:val="17"/>
          <w:szCs w:val="17"/>
          <w:lang w:val="es-US"/>
        </w:rPr>
        <w:t>Sin embargo</w:t>
      </w:r>
      <w:r w:rsidRPr="007A6313">
        <w:rPr>
          <w:sz w:val="17"/>
          <w:szCs w:val="17"/>
          <w:lang w:val="es-US"/>
        </w:rPr>
        <w:t xml:space="preserve">, </w:t>
      </w:r>
      <w:r w:rsidR="00F103AE">
        <w:rPr>
          <w:sz w:val="17"/>
          <w:szCs w:val="17"/>
          <w:lang w:val="es-US"/>
        </w:rPr>
        <w:t>una vez que el procedimiento de</w:t>
      </w:r>
      <w:r w:rsidRPr="007A6313">
        <w:rPr>
          <w:sz w:val="17"/>
          <w:szCs w:val="17"/>
          <w:lang w:val="es-US"/>
        </w:rPr>
        <w:t xml:space="preserve"> pruebas en el estado </w:t>
      </w:r>
      <w:r w:rsidR="00F103AE">
        <w:rPr>
          <w:sz w:val="17"/>
          <w:szCs w:val="17"/>
          <w:lang w:val="es-US"/>
        </w:rPr>
        <w:t>sea realmente sólido</w:t>
      </w:r>
      <w:r w:rsidRPr="007A6313">
        <w:rPr>
          <w:sz w:val="17"/>
          <w:szCs w:val="17"/>
          <w:lang w:val="es-US"/>
        </w:rPr>
        <w:t>, los índices de</w:t>
      </w:r>
      <w:r w:rsidR="00F103AE">
        <w:rPr>
          <w:sz w:val="17"/>
          <w:szCs w:val="17"/>
          <w:lang w:val="es-US"/>
        </w:rPr>
        <w:t xml:space="preserve"> nuevos</w:t>
      </w:r>
      <w:r w:rsidRPr="007A6313">
        <w:rPr>
          <w:sz w:val="17"/>
          <w:szCs w:val="17"/>
          <w:lang w:val="es-US"/>
        </w:rPr>
        <w:t xml:space="preserve"> casos también podrían convertirse en una medida de referencia efectiva en Maryland.</w:t>
      </w:r>
    </w:p>
    <w:p w14:paraId="066D002F" w14:textId="77777777" w:rsidR="0083575F" w:rsidRPr="007A6313" w:rsidRDefault="0083575F" w:rsidP="00F22C4C">
      <w:pPr>
        <w:pStyle w:val="BodyText"/>
        <w:spacing w:before="9"/>
        <w:ind w:right="381"/>
        <w:rPr>
          <w:sz w:val="17"/>
          <w:szCs w:val="17"/>
          <w:lang w:val="es-US"/>
        </w:rPr>
      </w:pPr>
    </w:p>
    <w:p w14:paraId="1EACB483" w14:textId="05BC6E66" w:rsidR="0083575F" w:rsidRPr="007A6313" w:rsidRDefault="00F103AE" w:rsidP="00F22C4C">
      <w:pPr>
        <w:pStyle w:val="BodyText"/>
        <w:spacing w:line="328" w:lineRule="auto"/>
        <w:ind w:left="210" w:right="381"/>
        <w:rPr>
          <w:sz w:val="17"/>
          <w:szCs w:val="17"/>
          <w:lang w:val="es-US"/>
        </w:rPr>
      </w:pPr>
      <w:r>
        <w:rPr>
          <w:sz w:val="17"/>
          <w:szCs w:val="17"/>
          <w:lang w:val="es-US"/>
        </w:rPr>
        <w:t xml:space="preserve">El criterio </w:t>
      </w:r>
      <w:r w:rsidR="00DF4A08">
        <w:rPr>
          <w:sz w:val="17"/>
          <w:szCs w:val="17"/>
          <w:lang w:val="es-US"/>
        </w:rPr>
        <w:t>d</w:t>
      </w:r>
      <w:r>
        <w:rPr>
          <w:sz w:val="17"/>
          <w:szCs w:val="17"/>
          <w:lang w:val="es-US"/>
        </w:rPr>
        <w:t>el esfuerzo por</w:t>
      </w:r>
      <w:r w:rsidR="00B65820" w:rsidRPr="007A6313">
        <w:rPr>
          <w:sz w:val="17"/>
          <w:szCs w:val="17"/>
          <w:lang w:val="es-US"/>
        </w:rPr>
        <w:t xml:space="preserve"> </w:t>
      </w:r>
      <w:r w:rsidR="002E34B3" w:rsidRPr="007A6313">
        <w:rPr>
          <w:sz w:val="17"/>
          <w:szCs w:val="17"/>
          <w:lang w:val="es-US"/>
        </w:rPr>
        <w:t>“</w:t>
      </w:r>
      <w:r w:rsidR="00B65820" w:rsidRPr="007A6313">
        <w:rPr>
          <w:sz w:val="17"/>
          <w:szCs w:val="17"/>
          <w:lang w:val="es-US"/>
        </w:rPr>
        <w:t>aplanar la curva</w:t>
      </w:r>
      <w:r w:rsidR="002E34B3" w:rsidRPr="007A6313">
        <w:rPr>
          <w:sz w:val="17"/>
          <w:szCs w:val="17"/>
          <w:lang w:val="es-US"/>
        </w:rPr>
        <w:t>”</w:t>
      </w:r>
      <w:r w:rsidR="00B65820" w:rsidRPr="007A6313">
        <w:rPr>
          <w:sz w:val="17"/>
          <w:szCs w:val="17"/>
          <w:lang w:val="es-US"/>
        </w:rPr>
        <w:t xml:space="preserve"> es garantizar que los servicios de atención de salud no se vean superados por la afluencia masiva de pacientes </w:t>
      </w:r>
      <w:r>
        <w:rPr>
          <w:sz w:val="17"/>
          <w:szCs w:val="17"/>
          <w:lang w:val="es-US"/>
        </w:rPr>
        <w:t>con</w:t>
      </w:r>
      <w:r w:rsidR="00B65820" w:rsidRPr="007A6313">
        <w:rPr>
          <w:sz w:val="17"/>
          <w:szCs w:val="17"/>
          <w:lang w:val="es-US"/>
        </w:rPr>
        <w:t xml:space="preserve"> </w:t>
      </w:r>
      <w:r w:rsidR="007A00F7">
        <w:rPr>
          <w:sz w:val="17"/>
          <w:szCs w:val="17"/>
          <w:lang w:val="es-US"/>
        </w:rPr>
        <w:t>COVID</w:t>
      </w:r>
      <w:r w:rsidR="007A00F7">
        <w:rPr>
          <w:sz w:val="17"/>
          <w:szCs w:val="17"/>
          <w:lang w:val="es-US"/>
        </w:rPr>
        <w:noBreakHyphen/>
        <w:t>19</w:t>
      </w:r>
      <w:r w:rsidR="00B65820" w:rsidRPr="007A6313">
        <w:rPr>
          <w:sz w:val="17"/>
          <w:szCs w:val="17"/>
          <w:lang w:val="es-US"/>
        </w:rPr>
        <w:t xml:space="preserve">. Si se produjera tal </w:t>
      </w:r>
      <w:r w:rsidR="002E34B3" w:rsidRPr="007A6313">
        <w:rPr>
          <w:sz w:val="17"/>
          <w:szCs w:val="17"/>
          <w:lang w:val="es-US"/>
        </w:rPr>
        <w:t>“</w:t>
      </w:r>
      <w:r w:rsidR="00B65820" w:rsidRPr="007A6313">
        <w:rPr>
          <w:sz w:val="17"/>
          <w:szCs w:val="17"/>
          <w:lang w:val="es-US"/>
        </w:rPr>
        <w:t>oleada</w:t>
      </w:r>
      <w:r w:rsidR="002E34B3" w:rsidRPr="007A6313">
        <w:rPr>
          <w:sz w:val="17"/>
          <w:szCs w:val="17"/>
          <w:lang w:val="es-US"/>
        </w:rPr>
        <w:t>”</w:t>
      </w:r>
      <w:r w:rsidR="00B65820" w:rsidRPr="007A6313">
        <w:rPr>
          <w:sz w:val="17"/>
          <w:szCs w:val="17"/>
          <w:lang w:val="es-US"/>
        </w:rPr>
        <w:t xml:space="preserve"> o </w:t>
      </w:r>
      <w:r w:rsidR="002E34B3" w:rsidRPr="007A6313">
        <w:rPr>
          <w:sz w:val="17"/>
          <w:szCs w:val="17"/>
          <w:lang w:val="es-US"/>
        </w:rPr>
        <w:t>“</w:t>
      </w:r>
      <w:r w:rsidR="00B65820" w:rsidRPr="007A6313">
        <w:rPr>
          <w:sz w:val="17"/>
          <w:szCs w:val="17"/>
          <w:lang w:val="es-US"/>
        </w:rPr>
        <w:t>pico</w:t>
      </w:r>
      <w:r w:rsidR="002E34B3" w:rsidRPr="007A6313">
        <w:rPr>
          <w:sz w:val="17"/>
          <w:szCs w:val="17"/>
          <w:lang w:val="es-US"/>
        </w:rPr>
        <w:t>”</w:t>
      </w:r>
      <w:r w:rsidR="00B65820" w:rsidRPr="007A6313">
        <w:rPr>
          <w:sz w:val="17"/>
          <w:szCs w:val="17"/>
          <w:lang w:val="es-US"/>
        </w:rPr>
        <w:t xml:space="preserve">, </w:t>
      </w:r>
      <w:r>
        <w:rPr>
          <w:sz w:val="17"/>
          <w:szCs w:val="17"/>
          <w:lang w:val="es-US"/>
        </w:rPr>
        <w:t>probablemente veríamos</w:t>
      </w:r>
      <w:r w:rsidR="00B65820" w:rsidRPr="007A6313">
        <w:rPr>
          <w:sz w:val="17"/>
          <w:szCs w:val="17"/>
          <w:lang w:val="es-US"/>
        </w:rPr>
        <w:t xml:space="preserve"> un rápido aumento de los índices de morbilidad. Mientras las </w:t>
      </w:r>
      <w:r w:rsidR="00714D7D">
        <w:rPr>
          <w:sz w:val="17"/>
          <w:szCs w:val="17"/>
          <w:lang w:val="es-US"/>
        </w:rPr>
        <w:t>internaciones</w:t>
      </w:r>
      <w:r w:rsidR="00714D7D" w:rsidRPr="007A6313">
        <w:rPr>
          <w:sz w:val="17"/>
          <w:szCs w:val="17"/>
          <w:lang w:val="es-US"/>
        </w:rPr>
        <w:t xml:space="preserve"> </w:t>
      </w:r>
      <w:r w:rsidR="00B65820" w:rsidRPr="007A6313">
        <w:rPr>
          <w:sz w:val="17"/>
          <w:szCs w:val="17"/>
          <w:lang w:val="es-US"/>
        </w:rPr>
        <w:t>se mantengan estables</w:t>
      </w:r>
      <w:r>
        <w:rPr>
          <w:sz w:val="17"/>
          <w:szCs w:val="17"/>
          <w:lang w:val="es-US"/>
        </w:rPr>
        <w:t xml:space="preserve"> </w:t>
      </w:r>
      <w:r w:rsidR="00B65820" w:rsidRPr="007A6313">
        <w:rPr>
          <w:sz w:val="17"/>
          <w:szCs w:val="17"/>
          <w:lang w:val="es-US"/>
        </w:rPr>
        <w:t xml:space="preserve">y la UCI siga disponiendo de recursos, estaremos en condiciones de </w:t>
      </w:r>
      <w:r>
        <w:rPr>
          <w:sz w:val="17"/>
          <w:szCs w:val="17"/>
          <w:lang w:val="es-US"/>
        </w:rPr>
        <w:t>dar algunos pasos hacia la normalización</w:t>
      </w:r>
      <w:r w:rsidR="00B65820" w:rsidRPr="007A6313">
        <w:rPr>
          <w:sz w:val="17"/>
          <w:szCs w:val="17"/>
          <w:lang w:val="es-US"/>
        </w:rPr>
        <w:t>.</w:t>
      </w:r>
    </w:p>
    <w:p w14:paraId="6295CA39" w14:textId="77777777" w:rsidR="0083575F" w:rsidRPr="007A6313" w:rsidRDefault="0083575F" w:rsidP="00F22C4C">
      <w:pPr>
        <w:pStyle w:val="BodyText"/>
        <w:spacing w:before="9"/>
        <w:ind w:right="381"/>
        <w:rPr>
          <w:sz w:val="17"/>
          <w:szCs w:val="17"/>
          <w:lang w:val="es-US"/>
        </w:rPr>
      </w:pPr>
    </w:p>
    <w:p w14:paraId="277BD53C" w14:textId="6B098EF2" w:rsidR="0083575F" w:rsidRPr="007A6313" w:rsidRDefault="00B65820" w:rsidP="00F22C4C">
      <w:pPr>
        <w:pStyle w:val="BodyText"/>
        <w:spacing w:line="328" w:lineRule="auto"/>
        <w:ind w:left="210" w:right="381"/>
        <w:rPr>
          <w:sz w:val="17"/>
          <w:szCs w:val="17"/>
          <w:lang w:val="es-US"/>
        </w:rPr>
      </w:pPr>
      <w:r w:rsidRPr="007A6313">
        <w:rPr>
          <w:sz w:val="17"/>
          <w:szCs w:val="17"/>
          <w:lang w:val="es-US"/>
        </w:rPr>
        <w:t xml:space="preserve">Este plan también se basa en los indicadores tempranos de advertencia, a los que nos referimos como </w:t>
      </w:r>
      <w:r w:rsidR="002E34B3" w:rsidRPr="007A6313">
        <w:rPr>
          <w:sz w:val="17"/>
          <w:szCs w:val="17"/>
          <w:lang w:val="es-US"/>
        </w:rPr>
        <w:t>“</w:t>
      </w:r>
      <w:r w:rsidRPr="007A6313">
        <w:rPr>
          <w:sz w:val="17"/>
          <w:szCs w:val="17"/>
          <w:lang w:val="es-US"/>
        </w:rPr>
        <w:t>Señales de Detención</w:t>
      </w:r>
      <w:r w:rsidR="002E34B3" w:rsidRPr="007A6313">
        <w:rPr>
          <w:sz w:val="17"/>
          <w:szCs w:val="17"/>
          <w:lang w:val="es-US"/>
        </w:rPr>
        <w:t>”</w:t>
      </w:r>
      <w:r w:rsidRPr="007A6313">
        <w:rPr>
          <w:sz w:val="17"/>
          <w:szCs w:val="17"/>
          <w:lang w:val="es-US"/>
        </w:rPr>
        <w:t xml:space="preserve">, </w:t>
      </w:r>
      <w:r w:rsidR="00130D66">
        <w:rPr>
          <w:sz w:val="17"/>
          <w:szCs w:val="17"/>
          <w:lang w:val="es-US"/>
        </w:rPr>
        <w:t>que dejarán en evidencia si</w:t>
      </w:r>
      <w:r w:rsidRPr="007A6313">
        <w:rPr>
          <w:sz w:val="17"/>
          <w:szCs w:val="17"/>
          <w:lang w:val="es-US"/>
        </w:rPr>
        <w:t xml:space="preserve"> alguna flexibilización de las restricciones está desencadenando nuevos brotes o aumentando considerablemente la </w:t>
      </w:r>
      <w:r w:rsidR="00130D66">
        <w:rPr>
          <w:sz w:val="17"/>
          <w:szCs w:val="17"/>
          <w:lang w:val="es-US"/>
        </w:rPr>
        <w:t>demanda</w:t>
      </w:r>
      <w:r w:rsidR="00130D66" w:rsidRPr="007A6313">
        <w:rPr>
          <w:sz w:val="17"/>
          <w:szCs w:val="17"/>
          <w:lang w:val="es-US"/>
        </w:rPr>
        <w:t xml:space="preserve"> </w:t>
      </w:r>
      <w:r w:rsidRPr="007A6313">
        <w:rPr>
          <w:sz w:val="17"/>
          <w:szCs w:val="17"/>
          <w:lang w:val="es-US"/>
        </w:rPr>
        <w:t xml:space="preserve">de los recursos de atención de salud. Esto indicaría </w:t>
      </w:r>
      <w:r w:rsidR="00130D66">
        <w:rPr>
          <w:sz w:val="17"/>
          <w:szCs w:val="17"/>
          <w:lang w:val="es-US"/>
        </w:rPr>
        <w:t>la</w:t>
      </w:r>
      <w:r w:rsidR="00130D66" w:rsidRPr="007A6313">
        <w:rPr>
          <w:sz w:val="17"/>
          <w:szCs w:val="17"/>
          <w:lang w:val="es-US"/>
        </w:rPr>
        <w:t xml:space="preserve"> </w:t>
      </w:r>
      <w:r w:rsidRPr="007A6313">
        <w:rPr>
          <w:sz w:val="17"/>
          <w:szCs w:val="17"/>
          <w:lang w:val="es-US"/>
        </w:rPr>
        <w:t>necesidad de retrasar los planes para la reapertura de Maryland hasta que pueda</w:t>
      </w:r>
      <w:r w:rsidR="00130D66">
        <w:rPr>
          <w:sz w:val="17"/>
          <w:szCs w:val="17"/>
          <w:lang w:val="es-US"/>
        </w:rPr>
        <w:t>n</w:t>
      </w:r>
      <w:r w:rsidRPr="007A6313">
        <w:rPr>
          <w:sz w:val="17"/>
          <w:szCs w:val="17"/>
          <w:lang w:val="es-US"/>
        </w:rPr>
        <w:t xml:space="preserve"> hacerse de manera segura. Supervisa</w:t>
      </w:r>
      <w:r w:rsidR="00130D66">
        <w:rPr>
          <w:sz w:val="17"/>
          <w:szCs w:val="17"/>
          <w:lang w:val="es-US"/>
        </w:rPr>
        <w:t>mos</w:t>
      </w:r>
      <w:r w:rsidRPr="007A6313">
        <w:rPr>
          <w:sz w:val="17"/>
          <w:szCs w:val="17"/>
          <w:lang w:val="es-US"/>
        </w:rPr>
        <w:t xml:space="preserve"> estos factores de cerca y nos adaptaremos a cualquier indicador temprano para así prevenir una propagación evitable de la enfermedad.</w:t>
      </w:r>
    </w:p>
    <w:p w14:paraId="54B0212F" w14:textId="77777777" w:rsidR="0083575F" w:rsidRPr="007A6313" w:rsidRDefault="0083575F" w:rsidP="00F22C4C">
      <w:pPr>
        <w:pStyle w:val="BodyText"/>
        <w:spacing w:before="9"/>
        <w:ind w:right="381"/>
        <w:rPr>
          <w:sz w:val="17"/>
          <w:szCs w:val="17"/>
          <w:lang w:val="es-US"/>
        </w:rPr>
      </w:pPr>
    </w:p>
    <w:p w14:paraId="03F5DF5F" w14:textId="1D78FCA0" w:rsidR="0083575F" w:rsidRPr="007A6313" w:rsidRDefault="00B65820" w:rsidP="00F22C4C">
      <w:pPr>
        <w:pStyle w:val="BodyText"/>
        <w:spacing w:line="328" w:lineRule="auto"/>
        <w:ind w:left="210" w:right="381"/>
        <w:rPr>
          <w:sz w:val="17"/>
          <w:szCs w:val="17"/>
          <w:lang w:val="es-US"/>
        </w:rPr>
      </w:pPr>
      <w:r w:rsidRPr="007A6313">
        <w:rPr>
          <w:sz w:val="17"/>
          <w:szCs w:val="17"/>
          <w:lang w:val="es-US"/>
        </w:rPr>
        <w:t xml:space="preserve">Naturalmente, en caso de que se produjera un nuevo brote o </w:t>
      </w:r>
      <w:r w:rsidR="00130D66">
        <w:rPr>
          <w:sz w:val="17"/>
          <w:szCs w:val="17"/>
          <w:lang w:val="es-US"/>
        </w:rPr>
        <w:t>núcleo</w:t>
      </w:r>
      <w:r w:rsidR="00130D66" w:rsidRPr="007A6313">
        <w:rPr>
          <w:sz w:val="17"/>
          <w:szCs w:val="17"/>
          <w:lang w:val="es-US"/>
        </w:rPr>
        <w:t xml:space="preserve"> </w:t>
      </w:r>
      <w:r w:rsidRPr="007A6313">
        <w:rPr>
          <w:sz w:val="17"/>
          <w:szCs w:val="17"/>
          <w:lang w:val="es-US"/>
        </w:rPr>
        <w:t xml:space="preserve">importante, el Estado tomará medidas de mitigación rápidas para proteger la salud y la seguridad de los </w:t>
      </w:r>
      <w:r w:rsidR="00130D66">
        <w:rPr>
          <w:sz w:val="17"/>
          <w:szCs w:val="17"/>
          <w:lang w:val="es-US"/>
        </w:rPr>
        <w:t>Marylanders</w:t>
      </w:r>
      <w:r w:rsidRPr="007A6313">
        <w:rPr>
          <w:sz w:val="17"/>
          <w:szCs w:val="17"/>
          <w:lang w:val="es-US"/>
        </w:rPr>
        <w:t>. En algunos casos, esto podría incluso significar revertir algunas de las medidas de reapertura.</w:t>
      </w:r>
    </w:p>
    <w:p w14:paraId="0A86E415" w14:textId="77777777" w:rsidR="0083575F" w:rsidRPr="0056509F" w:rsidRDefault="0083575F">
      <w:pPr>
        <w:spacing w:line="328" w:lineRule="auto"/>
        <w:jc w:val="both"/>
        <w:rPr>
          <w:lang w:val="es-AR"/>
        </w:rPr>
        <w:sectPr w:rsidR="0083575F" w:rsidRPr="0056509F">
          <w:pgSz w:w="12240" w:h="15840"/>
          <w:pgMar w:top="1980" w:right="1080" w:bottom="1040" w:left="1140" w:header="0" w:footer="844" w:gutter="0"/>
          <w:cols w:space="720"/>
        </w:sectPr>
      </w:pPr>
    </w:p>
    <w:p w14:paraId="30C186A1" w14:textId="77777777" w:rsidR="0083575F" w:rsidRPr="007A6313" w:rsidRDefault="0083575F">
      <w:pPr>
        <w:pStyle w:val="BodyText"/>
        <w:spacing w:before="2"/>
        <w:rPr>
          <w:sz w:val="23"/>
          <w:lang w:val="es-US"/>
        </w:rPr>
      </w:pPr>
    </w:p>
    <w:p w14:paraId="0B5694B3" w14:textId="77777777" w:rsidR="0083575F" w:rsidRPr="007A6313" w:rsidRDefault="00B65820">
      <w:pPr>
        <w:pStyle w:val="Heading1"/>
        <w:numPr>
          <w:ilvl w:val="0"/>
          <w:numId w:val="11"/>
        </w:numPr>
        <w:tabs>
          <w:tab w:val="left" w:pos="881"/>
          <w:tab w:val="left" w:pos="882"/>
        </w:tabs>
        <w:ind w:hanging="776"/>
        <w:jc w:val="left"/>
        <w:rPr>
          <w:rFonts w:ascii="Montserrat Medium" w:hAnsi="Montserrat Medium"/>
          <w:lang w:val="es-US"/>
        </w:rPr>
      </w:pPr>
      <w:bookmarkStart w:id="4" w:name="_TOC_250013"/>
      <w:r w:rsidRPr="007A6313">
        <w:rPr>
          <w:rFonts w:ascii="Montserrat Medium" w:hAnsi="Montserrat Medium"/>
          <w:lang w:val="es-US"/>
        </w:rPr>
        <w:t xml:space="preserve">DÓNDE HEMOS </w:t>
      </w:r>
      <w:bookmarkEnd w:id="4"/>
      <w:r w:rsidRPr="007A6313">
        <w:rPr>
          <w:rFonts w:ascii="Montserrat Medium" w:hAnsi="Montserrat Medium"/>
          <w:lang w:val="es-US"/>
        </w:rPr>
        <w:t>ESTADO</w:t>
      </w:r>
    </w:p>
    <w:p w14:paraId="13935213" w14:textId="77777777" w:rsidR="0083575F" w:rsidRPr="007A6313" w:rsidRDefault="0083575F">
      <w:pPr>
        <w:pStyle w:val="BodyText"/>
        <w:spacing w:before="8"/>
        <w:rPr>
          <w:rFonts w:ascii="Arial"/>
          <w:sz w:val="36"/>
          <w:lang w:val="es-US"/>
        </w:rPr>
      </w:pPr>
    </w:p>
    <w:p w14:paraId="15C05B7A" w14:textId="674AAB48" w:rsidR="0083575F" w:rsidRPr="007A6313" w:rsidRDefault="00A01463">
      <w:pPr>
        <w:pStyle w:val="BodyText"/>
        <w:spacing w:line="328" w:lineRule="auto"/>
        <w:ind w:left="210" w:right="362"/>
        <w:jc w:val="both"/>
        <w:rPr>
          <w:sz w:val="17"/>
          <w:szCs w:val="17"/>
          <w:lang w:val="es-US"/>
        </w:rPr>
      </w:pPr>
      <w:r>
        <w:rPr>
          <w:sz w:val="17"/>
          <w:szCs w:val="17"/>
          <w:lang w:val="es-US"/>
        </w:rPr>
        <w:t>En la segunda semana de enero, l</w:t>
      </w:r>
      <w:r w:rsidR="00B65820" w:rsidRPr="007A6313">
        <w:rPr>
          <w:sz w:val="17"/>
          <w:szCs w:val="17"/>
          <w:lang w:val="es-US"/>
        </w:rPr>
        <w:t>a Administración empezó a hacer un seguimiento de las noticias sobre la aparición de un nuevo brote de coronavirus, que se originó en Wuhan (China).</w:t>
      </w:r>
    </w:p>
    <w:p w14:paraId="0F82101F" w14:textId="77777777" w:rsidR="0083575F" w:rsidRPr="007A6313" w:rsidRDefault="0083575F">
      <w:pPr>
        <w:pStyle w:val="BodyText"/>
        <w:spacing w:before="9"/>
        <w:rPr>
          <w:sz w:val="17"/>
          <w:szCs w:val="17"/>
          <w:lang w:val="es-US"/>
        </w:rPr>
      </w:pPr>
    </w:p>
    <w:p w14:paraId="0BB11C9A" w14:textId="2BD9E600" w:rsidR="0083575F" w:rsidRPr="007A6313" w:rsidRDefault="00B65820">
      <w:pPr>
        <w:pStyle w:val="BodyText"/>
        <w:spacing w:line="328" w:lineRule="auto"/>
        <w:ind w:left="210" w:right="360"/>
        <w:jc w:val="both"/>
        <w:rPr>
          <w:sz w:val="17"/>
          <w:szCs w:val="17"/>
          <w:lang w:val="es-US"/>
        </w:rPr>
      </w:pPr>
      <w:r w:rsidRPr="007A6313">
        <w:rPr>
          <w:sz w:val="17"/>
          <w:szCs w:val="17"/>
          <w:lang w:val="es-US"/>
        </w:rPr>
        <w:t>Después de varios debates internos, el Gobernador Hogan</w:t>
      </w:r>
      <w:r w:rsidR="009A2E71">
        <w:rPr>
          <w:sz w:val="17"/>
          <w:szCs w:val="17"/>
          <w:lang w:val="es-US"/>
        </w:rPr>
        <w:t xml:space="preserve"> </w:t>
      </w:r>
      <w:r w:rsidR="007950C5">
        <w:rPr>
          <w:sz w:val="17"/>
          <w:szCs w:val="17"/>
          <w:lang w:val="es-US"/>
        </w:rPr>
        <w:t>abordó</w:t>
      </w:r>
      <w:r w:rsidR="009A2E71">
        <w:rPr>
          <w:sz w:val="17"/>
          <w:szCs w:val="17"/>
          <w:lang w:val="es-US"/>
        </w:rPr>
        <w:t xml:space="preserve"> </w:t>
      </w:r>
      <w:r w:rsidR="00A01463">
        <w:rPr>
          <w:sz w:val="17"/>
          <w:szCs w:val="17"/>
          <w:lang w:val="es-AR"/>
        </w:rPr>
        <w:t xml:space="preserve">esa </w:t>
      </w:r>
      <w:r w:rsidR="00714D7D">
        <w:rPr>
          <w:sz w:val="17"/>
          <w:szCs w:val="17"/>
          <w:lang w:val="es-AR"/>
        </w:rPr>
        <w:t>amenaza</w:t>
      </w:r>
      <w:r w:rsidR="00A01463">
        <w:rPr>
          <w:sz w:val="17"/>
          <w:szCs w:val="17"/>
          <w:lang w:val="es-AR"/>
        </w:rPr>
        <w:t xml:space="preserve"> emergente</w:t>
      </w:r>
      <w:r w:rsidRPr="007A6313">
        <w:rPr>
          <w:sz w:val="17"/>
          <w:szCs w:val="17"/>
          <w:lang w:val="es-US"/>
        </w:rPr>
        <w:t xml:space="preserve"> durante una reunión con la Junta de Obras Públicas el 29 de enero de 2020, </w:t>
      </w:r>
      <w:r w:rsidR="008064B9">
        <w:rPr>
          <w:sz w:val="17"/>
          <w:szCs w:val="17"/>
          <w:lang w:val="es-US"/>
        </w:rPr>
        <w:t>y</w:t>
      </w:r>
      <w:r w:rsidRPr="007A6313">
        <w:rPr>
          <w:sz w:val="17"/>
          <w:szCs w:val="17"/>
          <w:lang w:val="es-US"/>
        </w:rPr>
        <w:t xml:space="preserve"> el nivel de activación del Centro Estatal de Operaciones de Emergencia se elevó a </w:t>
      </w:r>
      <w:r w:rsidR="002E34B3" w:rsidRPr="007A6313">
        <w:rPr>
          <w:sz w:val="17"/>
          <w:szCs w:val="17"/>
          <w:lang w:val="es-US"/>
        </w:rPr>
        <w:t>“</w:t>
      </w:r>
      <w:r w:rsidR="008064B9">
        <w:rPr>
          <w:sz w:val="17"/>
          <w:szCs w:val="17"/>
          <w:lang w:val="es-US"/>
        </w:rPr>
        <w:t>Aumentado</w:t>
      </w:r>
      <w:r w:rsidR="002E34B3" w:rsidRPr="007A6313">
        <w:rPr>
          <w:sz w:val="17"/>
          <w:szCs w:val="17"/>
          <w:lang w:val="es-US"/>
        </w:rPr>
        <w:t>”</w:t>
      </w:r>
      <w:r w:rsidRPr="007A6313">
        <w:rPr>
          <w:sz w:val="17"/>
          <w:szCs w:val="17"/>
          <w:lang w:val="es-US"/>
        </w:rPr>
        <w:t xml:space="preserve"> para estar preparados.</w:t>
      </w:r>
      <w:r w:rsidRPr="007A6313">
        <w:rPr>
          <w:sz w:val="17"/>
          <w:szCs w:val="17"/>
          <w:vertAlign w:val="superscript"/>
          <w:lang w:val="es-US"/>
        </w:rPr>
        <w:t xml:space="preserve">3 </w:t>
      </w:r>
      <w:r w:rsidRPr="007A6313">
        <w:rPr>
          <w:sz w:val="17"/>
          <w:szCs w:val="17"/>
          <w:lang w:val="es-US"/>
        </w:rPr>
        <w:t>El mismo día, el Departamento de Salud de Maryland emite una guía clínica para los médicos, enfermeras, farmacéuticos y departamentos de salud locales del Estado. Dos días después, el Gobierno Federal impuso limitaciones para los viajes desde China a los Estados Unidos.</w:t>
      </w:r>
      <w:r w:rsidRPr="007A6313">
        <w:rPr>
          <w:sz w:val="17"/>
          <w:szCs w:val="17"/>
          <w:vertAlign w:val="superscript"/>
          <w:lang w:val="es-US"/>
        </w:rPr>
        <w:t>4</w:t>
      </w:r>
    </w:p>
    <w:p w14:paraId="24A30149" w14:textId="77777777" w:rsidR="0083575F" w:rsidRPr="007A6313" w:rsidRDefault="0083575F">
      <w:pPr>
        <w:pStyle w:val="BodyText"/>
        <w:spacing w:before="9"/>
        <w:rPr>
          <w:sz w:val="17"/>
          <w:szCs w:val="17"/>
          <w:lang w:val="es-US"/>
        </w:rPr>
      </w:pPr>
    </w:p>
    <w:p w14:paraId="1C750FFC" w14:textId="184CAE3D" w:rsidR="0083575F" w:rsidRPr="007A6313" w:rsidRDefault="00B65820">
      <w:pPr>
        <w:pStyle w:val="BodyText"/>
        <w:spacing w:line="328" w:lineRule="auto"/>
        <w:ind w:left="210" w:right="365"/>
        <w:jc w:val="both"/>
        <w:rPr>
          <w:sz w:val="17"/>
          <w:szCs w:val="17"/>
          <w:lang w:val="es-US"/>
        </w:rPr>
      </w:pPr>
      <w:r w:rsidRPr="007A6313">
        <w:rPr>
          <w:sz w:val="17"/>
          <w:szCs w:val="17"/>
          <w:lang w:val="es-US"/>
        </w:rPr>
        <w:t xml:space="preserve">El 3 de marzo, el Gobernador envió una </w:t>
      </w:r>
      <w:r w:rsidR="00696E53" w:rsidRPr="007A6313">
        <w:rPr>
          <w:sz w:val="17"/>
          <w:szCs w:val="17"/>
          <w:lang w:val="es-US"/>
        </w:rPr>
        <w:t>solicitud de fondos</w:t>
      </w:r>
      <w:r w:rsidRPr="007A6313">
        <w:rPr>
          <w:sz w:val="17"/>
          <w:szCs w:val="17"/>
          <w:lang w:val="es-US"/>
        </w:rPr>
        <w:t xml:space="preserve"> de emergencia de </w:t>
      </w:r>
      <w:r w:rsidR="00696E53" w:rsidRPr="007A6313">
        <w:rPr>
          <w:sz w:val="17"/>
          <w:szCs w:val="17"/>
          <w:lang w:val="es-US"/>
        </w:rPr>
        <w:t>$</w:t>
      </w:r>
      <w:r w:rsidRPr="007A6313">
        <w:rPr>
          <w:sz w:val="17"/>
          <w:szCs w:val="17"/>
          <w:lang w:val="es-US"/>
        </w:rPr>
        <w:t>10 millones de dólares a la Asamblea General como parte de un presupuesto complementario.</w:t>
      </w:r>
      <w:r w:rsidRPr="007A6313">
        <w:rPr>
          <w:sz w:val="17"/>
          <w:szCs w:val="17"/>
          <w:vertAlign w:val="superscript"/>
          <w:lang w:val="es-US"/>
        </w:rPr>
        <w:t>5</w:t>
      </w:r>
      <w:r w:rsidRPr="007A6313">
        <w:rPr>
          <w:sz w:val="17"/>
          <w:szCs w:val="17"/>
          <w:lang w:val="es-US"/>
        </w:rPr>
        <w:t xml:space="preserve"> El mismo día, el Departamento de Salud </w:t>
      </w:r>
      <w:r w:rsidR="008064B9">
        <w:rPr>
          <w:sz w:val="17"/>
          <w:szCs w:val="17"/>
          <w:lang w:val="es-US"/>
        </w:rPr>
        <w:t>indicó los</w:t>
      </w:r>
      <w:r w:rsidR="008064B9" w:rsidRPr="007A6313">
        <w:rPr>
          <w:sz w:val="17"/>
          <w:szCs w:val="17"/>
          <w:lang w:val="es-US"/>
        </w:rPr>
        <w:t xml:space="preserve"> </w:t>
      </w:r>
      <w:r w:rsidRPr="007A6313">
        <w:rPr>
          <w:sz w:val="17"/>
          <w:szCs w:val="17"/>
          <w:lang w:val="es-US"/>
        </w:rPr>
        <w:t xml:space="preserve">lineamientos a seguir en </w:t>
      </w:r>
      <w:r w:rsidR="00696E53" w:rsidRPr="007A6313">
        <w:rPr>
          <w:sz w:val="17"/>
          <w:szCs w:val="17"/>
          <w:lang w:val="es-US"/>
        </w:rPr>
        <w:t>asilos</w:t>
      </w:r>
      <w:r w:rsidR="00B13944" w:rsidRPr="007A6313">
        <w:rPr>
          <w:sz w:val="17"/>
          <w:szCs w:val="17"/>
          <w:lang w:val="es-US"/>
        </w:rPr>
        <w:t xml:space="preserve"> de ancianos</w:t>
      </w:r>
      <w:r w:rsidRPr="007A6313">
        <w:rPr>
          <w:sz w:val="17"/>
          <w:szCs w:val="17"/>
          <w:lang w:val="es-US"/>
        </w:rPr>
        <w:t>, sistemas escolares locales</w:t>
      </w:r>
      <w:r w:rsidR="008064B9">
        <w:rPr>
          <w:sz w:val="17"/>
          <w:szCs w:val="17"/>
          <w:lang w:val="es-US"/>
        </w:rPr>
        <w:t>,</w:t>
      </w:r>
      <w:r w:rsidRPr="007A6313">
        <w:rPr>
          <w:sz w:val="17"/>
          <w:szCs w:val="17"/>
          <w:lang w:val="es-US"/>
        </w:rPr>
        <w:t xml:space="preserve"> y </w:t>
      </w:r>
      <w:r w:rsidR="008064B9">
        <w:rPr>
          <w:sz w:val="17"/>
          <w:szCs w:val="17"/>
          <w:lang w:val="es-US"/>
        </w:rPr>
        <w:t xml:space="preserve">la </w:t>
      </w:r>
      <w:r w:rsidRPr="007A6313">
        <w:rPr>
          <w:sz w:val="17"/>
          <w:szCs w:val="17"/>
          <w:lang w:val="es-US"/>
        </w:rPr>
        <w:t xml:space="preserve">preparación del plan de emergencia de los hospitales. </w:t>
      </w:r>
      <w:r w:rsidR="008064B9">
        <w:rPr>
          <w:sz w:val="17"/>
          <w:szCs w:val="17"/>
          <w:lang w:val="es-US"/>
        </w:rPr>
        <w:t>Se pidió a todas las</w:t>
      </w:r>
      <w:r w:rsidRPr="007A6313">
        <w:rPr>
          <w:sz w:val="17"/>
          <w:szCs w:val="17"/>
          <w:lang w:val="es-US"/>
        </w:rPr>
        <w:t xml:space="preserve"> agencias estatales </w:t>
      </w:r>
      <w:r w:rsidR="008064B9">
        <w:rPr>
          <w:sz w:val="17"/>
          <w:szCs w:val="17"/>
          <w:lang w:val="es-US"/>
        </w:rPr>
        <w:t>que revisaran</w:t>
      </w:r>
      <w:r w:rsidR="001F6978">
        <w:rPr>
          <w:sz w:val="17"/>
          <w:szCs w:val="17"/>
          <w:lang w:val="es-US"/>
        </w:rPr>
        <w:t xml:space="preserve"> la continuidad de</w:t>
      </w:r>
      <w:r w:rsidR="008064B9" w:rsidRPr="007A6313">
        <w:rPr>
          <w:sz w:val="17"/>
          <w:szCs w:val="17"/>
          <w:lang w:val="es-US"/>
        </w:rPr>
        <w:t xml:space="preserve"> </w:t>
      </w:r>
      <w:r w:rsidRPr="007A6313">
        <w:rPr>
          <w:sz w:val="17"/>
          <w:szCs w:val="17"/>
          <w:lang w:val="es-US"/>
        </w:rPr>
        <w:t>l</w:t>
      </w:r>
      <w:r w:rsidR="00696E53" w:rsidRPr="007A6313">
        <w:rPr>
          <w:sz w:val="17"/>
          <w:szCs w:val="17"/>
          <w:lang w:val="es-US"/>
        </w:rPr>
        <w:t xml:space="preserve">os planes de </w:t>
      </w:r>
      <w:r w:rsidRPr="007A6313">
        <w:rPr>
          <w:sz w:val="17"/>
          <w:szCs w:val="17"/>
          <w:lang w:val="es-US"/>
        </w:rPr>
        <w:t>operaciones.</w:t>
      </w:r>
    </w:p>
    <w:p w14:paraId="51F2EE71" w14:textId="77777777" w:rsidR="0083575F" w:rsidRPr="007A6313" w:rsidRDefault="0083575F">
      <w:pPr>
        <w:pStyle w:val="BodyText"/>
        <w:spacing w:before="9"/>
        <w:rPr>
          <w:sz w:val="17"/>
          <w:szCs w:val="17"/>
          <w:lang w:val="es-US"/>
        </w:rPr>
      </w:pPr>
    </w:p>
    <w:p w14:paraId="6FB25238" w14:textId="6231E509" w:rsidR="0083575F" w:rsidRPr="007A6313" w:rsidRDefault="00B65820">
      <w:pPr>
        <w:pStyle w:val="BodyText"/>
        <w:spacing w:line="328" w:lineRule="auto"/>
        <w:ind w:left="210" w:right="366"/>
        <w:jc w:val="both"/>
        <w:rPr>
          <w:sz w:val="17"/>
          <w:szCs w:val="17"/>
          <w:lang w:val="es-US"/>
        </w:rPr>
      </w:pPr>
      <w:r w:rsidRPr="007A6313">
        <w:rPr>
          <w:sz w:val="17"/>
          <w:szCs w:val="17"/>
          <w:lang w:val="es-US"/>
        </w:rPr>
        <w:t xml:space="preserve">El 5 de marzo, el Gobernador declaró </w:t>
      </w:r>
      <w:r w:rsidR="001F6978">
        <w:rPr>
          <w:sz w:val="17"/>
          <w:szCs w:val="17"/>
          <w:lang w:val="es-US"/>
        </w:rPr>
        <w:t>el</w:t>
      </w:r>
      <w:r w:rsidRPr="007A6313">
        <w:rPr>
          <w:sz w:val="17"/>
          <w:szCs w:val="17"/>
          <w:lang w:val="es-US"/>
        </w:rPr>
        <w:t xml:space="preserve"> Estado de Emergencia después de que varios </w:t>
      </w:r>
      <w:r w:rsidR="001F6978">
        <w:rPr>
          <w:sz w:val="17"/>
          <w:szCs w:val="17"/>
          <w:lang w:val="es-US"/>
        </w:rPr>
        <w:t>Marylanders</w:t>
      </w:r>
      <w:r w:rsidRPr="007A6313">
        <w:rPr>
          <w:sz w:val="17"/>
          <w:szCs w:val="17"/>
          <w:lang w:val="es-US"/>
        </w:rPr>
        <w:t xml:space="preserve"> dieran positivo </w:t>
      </w:r>
      <w:r w:rsidR="001F6978">
        <w:rPr>
          <w:sz w:val="17"/>
          <w:szCs w:val="17"/>
          <w:lang w:val="es-US"/>
        </w:rPr>
        <w:t>al</w:t>
      </w:r>
      <w:r w:rsidRPr="007A6313">
        <w:rPr>
          <w:sz w:val="17"/>
          <w:szCs w:val="17"/>
          <w:lang w:val="es-US"/>
        </w:rPr>
        <w:t xml:space="preserve"> </w:t>
      </w:r>
      <w:r w:rsidR="00696E53" w:rsidRPr="007A6313">
        <w:rPr>
          <w:sz w:val="17"/>
          <w:szCs w:val="17"/>
          <w:lang w:val="es-US"/>
        </w:rPr>
        <w:t>regresar</w:t>
      </w:r>
      <w:r w:rsidRPr="007A6313">
        <w:rPr>
          <w:sz w:val="17"/>
          <w:szCs w:val="17"/>
          <w:lang w:val="es-US"/>
        </w:rPr>
        <w:t xml:space="preserve"> de un crucero por el Río Nilo en Egipto.</w:t>
      </w:r>
      <w:r w:rsidRPr="007A6313">
        <w:rPr>
          <w:sz w:val="17"/>
          <w:szCs w:val="17"/>
          <w:vertAlign w:val="superscript"/>
          <w:lang w:val="es-US"/>
        </w:rPr>
        <w:t>6</w:t>
      </w:r>
    </w:p>
    <w:p w14:paraId="27092123" w14:textId="77777777" w:rsidR="0083575F" w:rsidRPr="007A6313" w:rsidRDefault="0083575F">
      <w:pPr>
        <w:pStyle w:val="BodyText"/>
        <w:spacing w:before="9"/>
        <w:rPr>
          <w:sz w:val="17"/>
          <w:szCs w:val="17"/>
          <w:lang w:val="es-US"/>
        </w:rPr>
      </w:pPr>
    </w:p>
    <w:p w14:paraId="2448F9AF" w14:textId="59FA1EF0" w:rsidR="0083575F" w:rsidRPr="007A6313" w:rsidRDefault="00B65820">
      <w:pPr>
        <w:pStyle w:val="BodyText"/>
        <w:spacing w:line="328" w:lineRule="auto"/>
        <w:ind w:left="210" w:right="362"/>
        <w:jc w:val="both"/>
        <w:rPr>
          <w:sz w:val="17"/>
          <w:szCs w:val="17"/>
          <w:lang w:val="es-US"/>
        </w:rPr>
      </w:pPr>
      <w:r w:rsidRPr="007A6313">
        <w:rPr>
          <w:sz w:val="17"/>
          <w:szCs w:val="17"/>
          <w:lang w:val="es-US"/>
        </w:rPr>
        <w:t xml:space="preserve">En los 50 días siguientes a la declaración del Estado de Emergencia, el Gobernador y su Administración tomaron acciones diarias para ayudar a Maryland en esta batalla contra el coronavirus. </w:t>
      </w:r>
      <w:r w:rsidR="00DC1BE7">
        <w:rPr>
          <w:sz w:val="17"/>
          <w:szCs w:val="17"/>
          <w:lang w:val="es-US"/>
        </w:rPr>
        <w:t>Concretamente</w:t>
      </w:r>
      <w:r w:rsidRPr="007A6313">
        <w:rPr>
          <w:sz w:val="17"/>
          <w:szCs w:val="17"/>
          <w:lang w:val="es-US"/>
        </w:rPr>
        <w:t xml:space="preserve">, el Gobernador y su Administración tomaron las siguientes </w:t>
      </w:r>
      <w:r w:rsidR="00DC1BE7">
        <w:rPr>
          <w:sz w:val="17"/>
          <w:szCs w:val="17"/>
          <w:lang w:val="es-US"/>
        </w:rPr>
        <w:t>medidas</w:t>
      </w:r>
      <w:r w:rsidR="00DC1BE7" w:rsidRPr="007A6313">
        <w:rPr>
          <w:sz w:val="17"/>
          <w:szCs w:val="17"/>
          <w:lang w:val="es-US"/>
        </w:rPr>
        <w:t xml:space="preserve"> </w:t>
      </w:r>
      <w:r w:rsidRPr="007A6313">
        <w:rPr>
          <w:sz w:val="17"/>
          <w:szCs w:val="17"/>
          <w:lang w:val="es-US"/>
        </w:rPr>
        <w:t>decisivas durante este período:</w:t>
      </w:r>
    </w:p>
    <w:p w14:paraId="1E9F6A5F" w14:textId="77777777" w:rsidR="0083575F" w:rsidRPr="007A6313" w:rsidRDefault="0083575F">
      <w:pPr>
        <w:pStyle w:val="BodyText"/>
        <w:spacing w:before="13"/>
        <w:rPr>
          <w:sz w:val="17"/>
          <w:szCs w:val="17"/>
          <w:lang w:val="es-US"/>
        </w:rPr>
      </w:pPr>
    </w:p>
    <w:p w14:paraId="64C0700A" w14:textId="178ECD95" w:rsidR="0083575F" w:rsidRPr="007A6313" w:rsidRDefault="00B65820">
      <w:pPr>
        <w:pStyle w:val="ListParagraph"/>
        <w:numPr>
          <w:ilvl w:val="1"/>
          <w:numId w:val="11"/>
        </w:numPr>
        <w:tabs>
          <w:tab w:val="left" w:pos="929"/>
          <w:tab w:val="left" w:pos="930"/>
        </w:tabs>
        <w:spacing w:line="328" w:lineRule="auto"/>
        <w:ind w:right="364"/>
        <w:rPr>
          <w:sz w:val="17"/>
          <w:szCs w:val="17"/>
          <w:lang w:val="es-US"/>
        </w:rPr>
      </w:pPr>
      <w:r w:rsidRPr="007A6313">
        <w:rPr>
          <w:sz w:val="17"/>
          <w:szCs w:val="17"/>
          <w:lang w:val="es-US"/>
        </w:rPr>
        <w:t>9 de marzo: El Gobernador formó un Equipo de Respuesta para el Coronavirus para dar recomendaciones sobre la gestión de atención de salud y emergencias.</w:t>
      </w:r>
      <w:r w:rsidRPr="007A6313">
        <w:rPr>
          <w:sz w:val="17"/>
          <w:szCs w:val="17"/>
          <w:vertAlign w:val="superscript"/>
          <w:lang w:val="es-US"/>
        </w:rPr>
        <w:t>7</w:t>
      </w:r>
    </w:p>
    <w:p w14:paraId="45970BF2" w14:textId="4A0985EF" w:rsidR="0083575F" w:rsidRPr="007A6313" w:rsidRDefault="0083575F">
      <w:pPr>
        <w:pStyle w:val="BodyText"/>
        <w:rPr>
          <w:sz w:val="20"/>
          <w:lang w:val="es-US"/>
        </w:rPr>
      </w:pPr>
    </w:p>
    <w:p w14:paraId="6A63EF5F" w14:textId="16E30FA4" w:rsidR="000E246E" w:rsidRPr="007A6313" w:rsidRDefault="000E246E">
      <w:pPr>
        <w:pStyle w:val="BodyText"/>
        <w:rPr>
          <w:sz w:val="20"/>
          <w:lang w:val="es-US"/>
        </w:rPr>
      </w:pPr>
    </w:p>
    <w:p w14:paraId="1FDBD149" w14:textId="4EF894AB" w:rsidR="000E246E" w:rsidRPr="007A6313" w:rsidRDefault="000E246E">
      <w:pPr>
        <w:pStyle w:val="BodyText"/>
        <w:rPr>
          <w:sz w:val="20"/>
          <w:lang w:val="es-US"/>
        </w:rPr>
      </w:pPr>
    </w:p>
    <w:p w14:paraId="316C31F9" w14:textId="1EC5ECBC" w:rsidR="000E246E" w:rsidRPr="007A6313" w:rsidRDefault="000E246E">
      <w:pPr>
        <w:pStyle w:val="BodyText"/>
        <w:rPr>
          <w:sz w:val="20"/>
          <w:lang w:val="es-US"/>
        </w:rPr>
      </w:pPr>
    </w:p>
    <w:p w14:paraId="2A17A285" w14:textId="77777777" w:rsidR="000E246E" w:rsidRPr="007A6313" w:rsidRDefault="000E246E">
      <w:pPr>
        <w:pStyle w:val="BodyText"/>
        <w:rPr>
          <w:sz w:val="20"/>
          <w:lang w:val="es-US"/>
        </w:rPr>
      </w:pPr>
    </w:p>
    <w:p w14:paraId="628BA43C" w14:textId="2C4898E3" w:rsidR="00310BD8" w:rsidRPr="007A6313" w:rsidRDefault="007950C5" w:rsidP="00310BD8">
      <w:pPr>
        <w:pStyle w:val="BodyText"/>
        <w:spacing w:before="9"/>
        <w:rPr>
          <w:sz w:val="12"/>
          <w:lang w:val="es-US"/>
        </w:rPr>
      </w:pPr>
      <w:r>
        <w:rPr>
          <w:lang w:val="es-US"/>
        </w:rPr>
        <w:pict w14:anchorId="103F3BFF">
          <v:shape id="_x0000_s1061" style="position:absolute;margin-left:67.5pt;margin-top:10.85pt;width:2in;height:.1pt;z-index:-251650048;mso-wrap-distance-left:0;mso-wrap-distance-right:0;mso-position-horizontal-relative:page" coordorigin="1350,217" coordsize="2880,0" path="m1350,217r2880,e" filled="f">
            <v:path arrowok="t"/>
            <w10:wrap type="topAndBottom" anchorx="page"/>
          </v:shape>
        </w:pict>
      </w:r>
    </w:p>
    <w:p w14:paraId="0FCABEA5" w14:textId="6B81D2BF" w:rsidR="00310BD8" w:rsidRPr="007A6313" w:rsidRDefault="00310BD8" w:rsidP="00310BD8">
      <w:pPr>
        <w:spacing w:line="205" w:lineRule="exact"/>
        <w:ind w:left="196"/>
        <w:rPr>
          <w:rFonts w:ascii="Merriweather"/>
          <w:color w:val="595959" w:themeColor="text1" w:themeTint="A6"/>
          <w:sz w:val="16"/>
          <w:lang w:val="es-US"/>
        </w:rPr>
      </w:pPr>
      <w:r w:rsidRPr="007A6313">
        <w:rPr>
          <w:rFonts w:ascii="Merriweather"/>
          <w:color w:val="595959" w:themeColor="text1" w:themeTint="A6"/>
          <w:sz w:val="16"/>
          <w:vertAlign w:val="superscript"/>
          <w:lang w:val="es-US"/>
        </w:rPr>
        <w:t>3</w:t>
      </w:r>
      <w:r w:rsidRPr="007A6313">
        <w:rPr>
          <w:rFonts w:ascii="Merriweather"/>
          <w:color w:val="595959" w:themeColor="text1" w:themeTint="A6"/>
          <w:sz w:val="16"/>
          <w:lang w:val="es-US"/>
        </w:rPr>
        <w:t xml:space="preserve"> https://governor.maryland.gov/2020/01/29/governor-hogan-provides-update-on-marylands-response-to-novel-coronavirus/</w:t>
      </w:r>
    </w:p>
    <w:p w14:paraId="70008027" w14:textId="0CD1B80C" w:rsidR="00310BD8" w:rsidRPr="007970CE" w:rsidRDefault="00310BD8" w:rsidP="00310BD8">
      <w:pPr>
        <w:spacing w:line="205" w:lineRule="exact"/>
        <w:ind w:left="196"/>
        <w:rPr>
          <w:rFonts w:ascii="Merriweather"/>
          <w:color w:val="595959" w:themeColor="text1" w:themeTint="A6"/>
          <w:sz w:val="16"/>
        </w:rPr>
      </w:pPr>
      <w:r w:rsidRPr="007970CE">
        <w:rPr>
          <w:rFonts w:ascii="Merriweather"/>
          <w:color w:val="595959" w:themeColor="text1" w:themeTint="A6"/>
          <w:sz w:val="16"/>
          <w:vertAlign w:val="superscript"/>
        </w:rPr>
        <w:t>4</w:t>
      </w:r>
      <w:r w:rsidRPr="007970CE">
        <w:rPr>
          <w:rFonts w:ascii="Merriweather"/>
          <w:color w:val="595959" w:themeColor="text1" w:themeTint="A6"/>
          <w:sz w:val="16"/>
        </w:rPr>
        <w:t xml:space="preserve"> https://www.whitehouse.gov/presidential-actions/proclamation-suspension-entry-immigrants-nonimmigrants-per sons-pose-risk-transmitting-2019-novel-coronavirus/ </w:t>
      </w:r>
    </w:p>
    <w:p w14:paraId="5E414B8E" w14:textId="74FBC331" w:rsidR="00310BD8" w:rsidRPr="007970CE" w:rsidRDefault="00310BD8" w:rsidP="00310BD8">
      <w:pPr>
        <w:spacing w:line="205" w:lineRule="exact"/>
        <w:ind w:left="196"/>
        <w:rPr>
          <w:rFonts w:ascii="Merriweather"/>
          <w:color w:val="595959" w:themeColor="text1" w:themeTint="A6"/>
          <w:sz w:val="16"/>
        </w:rPr>
      </w:pPr>
      <w:r w:rsidRPr="007970CE">
        <w:rPr>
          <w:rFonts w:ascii="Merriweather"/>
          <w:color w:val="595959" w:themeColor="text1" w:themeTint="A6"/>
          <w:sz w:val="16"/>
          <w:vertAlign w:val="superscript"/>
        </w:rPr>
        <w:t>5</w:t>
      </w:r>
      <w:r w:rsidRPr="007970CE">
        <w:rPr>
          <w:rFonts w:ascii="Merriweather"/>
          <w:color w:val="595959" w:themeColor="text1" w:themeTint="A6"/>
          <w:sz w:val="16"/>
        </w:rPr>
        <w:t xml:space="preserve"> https://governor.maryland.gov/2020/03/03/maryland-department-of-health-approved-for-testing-for-novel-coronavirus-cases/ </w:t>
      </w:r>
    </w:p>
    <w:p w14:paraId="09FC7C4D" w14:textId="42486FE0" w:rsidR="00310BD8" w:rsidRPr="007970CE" w:rsidRDefault="00310BD8" w:rsidP="00310BD8">
      <w:pPr>
        <w:spacing w:line="205" w:lineRule="exact"/>
        <w:ind w:left="196"/>
        <w:rPr>
          <w:rFonts w:ascii="Merriweather"/>
          <w:color w:val="595959" w:themeColor="text1" w:themeTint="A6"/>
          <w:sz w:val="16"/>
        </w:rPr>
      </w:pPr>
      <w:r w:rsidRPr="007970CE">
        <w:rPr>
          <w:rFonts w:ascii="Merriweather"/>
          <w:color w:val="595959" w:themeColor="text1" w:themeTint="A6"/>
          <w:sz w:val="16"/>
          <w:vertAlign w:val="superscript"/>
        </w:rPr>
        <w:t>6</w:t>
      </w:r>
      <w:r w:rsidRPr="007970CE">
        <w:rPr>
          <w:rFonts w:ascii="Merriweather"/>
          <w:color w:val="595959" w:themeColor="text1" w:themeTint="A6"/>
          <w:sz w:val="16"/>
        </w:rPr>
        <w:t xml:space="preserve"> https://governor.maryland.gov/2020/03/05/governor-larry-hogan-declares-state-of-emergency-expands-statewid e-response-to-novel-coronavirus/ </w:t>
      </w:r>
    </w:p>
    <w:p w14:paraId="38D1AAC9" w14:textId="797C12C1" w:rsidR="00310BD8" w:rsidRPr="007970CE" w:rsidRDefault="00310BD8" w:rsidP="00310BD8">
      <w:pPr>
        <w:spacing w:line="205" w:lineRule="exact"/>
        <w:ind w:left="196"/>
        <w:rPr>
          <w:rFonts w:ascii="Merriweather"/>
          <w:color w:val="595959" w:themeColor="text1" w:themeTint="A6"/>
          <w:sz w:val="16"/>
        </w:rPr>
        <w:sectPr w:rsidR="00310BD8" w:rsidRPr="007970CE">
          <w:pgSz w:w="12240" w:h="15840"/>
          <w:pgMar w:top="1980" w:right="1080" w:bottom="1040" w:left="1140" w:header="0" w:footer="844" w:gutter="0"/>
          <w:cols w:space="720"/>
        </w:sectPr>
      </w:pPr>
      <w:r w:rsidRPr="007970CE">
        <w:rPr>
          <w:rFonts w:ascii="Merriweather"/>
          <w:color w:val="595959" w:themeColor="text1" w:themeTint="A6"/>
          <w:sz w:val="16"/>
          <w:vertAlign w:val="superscript"/>
        </w:rPr>
        <w:t>7</w:t>
      </w:r>
      <w:r w:rsidRPr="007970CE">
        <w:rPr>
          <w:rFonts w:ascii="Merriweather"/>
          <w:color w:val="595959" w:themeColor="text1" w:themeTint="A6"/>
          <w:sz w:val="16"/>
        </w:rPr>
        <w:t xml:space="preserve"> https://governor.maryland.gov/2020/03/09/governor-hogan-announces-sixth-positive-case-of-coronavirus-in-maryland/</w:t>
      </w:r>
    </w:p>
    <w:p w14:paraId="19162BF3" w14:textId="77777777" w:rsidR="0083575F" w:rsidRPr="007970CE" w:rsidRDefault="0083575F">
      <w:pPr>
        <w:pStyle w:val="BodyText"/>
        <w:spacing w:before="4"/>
        <w:rPr>
          <w:rFonts w:ascii="Merriweather"/>
        </w:rPr>
      </w:pPr>
    </w:p>
    <w:p w14:paraId="02A0BC62" w14:textId="6DCC8F24" w:rsidR="0083575F" w:rsidRPr="007A6313" w:rsidRDefault="00B65820">
      <w:pPr>
        <w:pStyle w:val="ListParagraph"/>
        <w:numPr>
          <w:ilvl w:val="2"/>
          <w:numId w:val="10"/>
        </w:numPr>
        <w:tabs>
          <w:tab w:val="left" w:pos="930"/>
        </w:tabs>
        <w:spacing w:before="1" w:line="328" w:lineRule="auto"/>
        <w:ind w:right="358"/>
        <w:jc w:val="both"/>
        <w:rPr>
          <w:sz w:val="17"/>
          <w:szCs w:val="17"/>
          <w:lang w:val="es-US"/>
        </w:rPr>
      </w:pPr>
      <w:r w:rsidRPr="007A6313">
        <w:rPr>
          <w:sz w:val="17"/>
          <w:szCs w:val="17"/>
          <w:lang w:val="es-US"/>
        </w:rPr>
        <w:t>11 de marzo: El Gobernador aprobó varias recomendaciones y acciones estatales adicionales:</w:t>
      </w:r>
      <w:r w:rsidRPr="007A6313">
        <w:rPr>
          <w:sz w:val="17"/>
          <w:szCs w:val="17"/>
          <w:vertAlign w:val="superscript"/>
          <w:lang w:val="es-US"/>
        </w:rPr>
        <w:t>8</w:t>
      </w:r>
      <w:r w:rsidRPr="007A6313">
        <w:rPr>
          <w:sz w:val="17"/>
          <w:szCs w:val="17"/>
          <w:lang w:val="es-US"/>
        </w:rPr>
        <w:t xml:space="preserve"> </w:t>
      </w:r>
      <w:r w:rsidR="00DC1BE7">
        <w:rPr>
          <w:sz w:val="17"/>
          <w:szCs w:val="17"/>
          <w:lang w:val="es-US"/>
        </w:rPr>
        <w:t>El Maryland Health Benefit Exchange</w:t>
      </w:r>
      <w:r w:rsidRPr="007A6313">
        <w:rPr>
          <w:sz w:val="17"/>
          <w:szCs w:val="17"/>
          <w:lang w:val="es-US"/>
        </w:rPr>
        <w:t xml:space="preserve"> estableció un período especial de inscripción</w:t>
      </w:r>
      <w:r w:rsidR="007B76A8">
        <w:rPr>
          <w:sz w:val="17"/>
          <w:szCs w:val="17"/>
          <w:lang w:val="es-US"/>
        </w:rPr>
        <w:t xml:space="preserve"> a planes de </w:t>
      </w:r>
      <w:r w:rsidR="00670172">
        <w:rPr>
          <w:sz w:val="17"/>
          <w:szCs w:val="17"/>
          <w:lang w:val="es-US"/>
        </w:rPr>
        <w:t>seguro</w:t>
      </w:r>
      <w:r w:rsidR="007B76A8">
        <w:rPr>
          <w:sz w:val="17"/>
          <w:szCs w:val="17"/>
          <w:lang w:val="es-US"/>
        </w:rPr>
        <w:t xml:space="preserve"> </w:t>
      </w:r>
      <w:r w:rsidR="00020DFA">
        <w:rPr>
          <w:sz w:val="17"/>
          <w:szCs w:val="17"/>
          <w:lang w:val="es-US"/>
        </w:rPr>
        <w:t>médico</w:t>
      </w:r>
      <w:r w:rsidR="007B76A8">
        <w:rPr>
          <w:sz w:val="17"/>
          <w:szCs w:val="17"/>
          <w:lang w:val="es-US"/>
        </w:rPr>
        <w:t xml:space="preserve"> </w:t>
      </w:r>
      <w:r w:rsidRPr="007A6313">
        <w:rPr>
          <w:sz w:val="17"/>
          <w:szCs w:val="17"/>
          <w:lang w:val="es-US"/>
        </w:rPr>
        <w:t xml:space="preserve">a través de </w:t>
      </w:r>
      <w:r w:rsidR="00DC1BE7">
        <w:rPr>
          <w:sz w:val="17"/>
          <w:szCs w:val="17"/>
          <w:lang w:val="es-US"/>
        </w:rPr>
        <w:t>Maryland Health Connection</w:t>
      </w:r>
      <w:r w:rsidRPr="007A6313">
        <w:rPr>
          <w:sz w:val="17"/>
          <w:szCs w:val="17"/>
          <w:lang w:val="es-US"/>
        </w:rPr>
        <w:t xml:space="preserve"> para </w:t>
      </w:r>
      <w:r w:rsidR="007A00F7">
        <w:rPr>
          <w:sz w:val="17"/>
          <w:szCs w:val="17"/>
          <w:lang w:val="es-US"/>
        </w:rPr>
        <w:t>COVID</w:t>
      </w:r>
      <w:r w:rsidR="007A00F7">
        <w:rPr>
          <w:sz w:val="17"/>
          <w:szCs w:val="17"/>
          <w:lang w:val="es-US"/>
        </w:rPr>
        <w:noBreakHyphen/>
        <w:t>19</w:t>
      </w:r>
      <w:r w:rsidRPr="007A6313">
        <w:rPr>
          <w:sz w:val="17"/>
          <w:szCs w:val="17"/>
          <w:lang w:val="es-US"/>
        </w:rPr>
        <w:t xml:space="preserve">; el Departamento de Seguridad Pública y Servicios Correccionales </w:t>
      </w:r>
      <w:r w:rsidR="003F0415">
        <w:rPr>
          <w:sz w:val="17"/>
          <w:szCs w:val="17"/>
          <w:lang w:val="es-US"/>
        </w:rPr>
        <w:t>suspendió</w:t>
      </w:r>
      <w:r w:rsidRPr="007A6313">
        <w:rPr>
          <w:sz w:val="17"/>
          <w:szCs w:val="17"/>
          <w:lang w:val="es-US"/>
        </w:rPr>
        <w:t xml:space="preserve"> las visitas; y se restringió el acceso a las instalaciones de salud de largo plazo, </w:t>
      </w:r>
      <w:r w:rsidR="007A26D7">
        <w:rPr>
          <w:sz w:val="17"/>
          <w:szCs w:val="17"/>
          <w:lang w:val="es-US"/>
        </w:rPr>
        <w:t>asilos</w:t>
      </w:r>
      <w:r w:rsidR="007A26D7" w:rsidRPr="007A6313">
        <w:rPr>
          <w:sz w:val="17"/>
          <w:szCs w:val="17"/>
          <w:lang w:val="es-US"/>
        </w:rPr>
        <w:t xml:space="preserve"> </w:t>
      </w:r>
      <w:r w:rsidRPr="007A6313">
        <w:rPr>
          <w:sz w:val="17"/>
          <w:szCs w:val="17"/>
          <w:lang w:val="es-US"/>
        </w:rPr>
        <w:t xml:space="preserve">y </w:t>
      </w:r>
      <w:r w:rsidR="002130E9">
        <w:rPr>
          <w:sz w:val="17"/>
          <w:szCs w:val="17"/>
          <w:lang w:val="es-US"/>
        </w:rPr>
        <w:t>establecimientos</w:t>
      </w:r>
      <w:r w:rsidR="002130E9" w:rsidRPr="007A6313">
        <w:rPr>
          <w:sz w:val="17"/>
          <w:szCs w:val="17"/>
          <w:lang w:val="es-US"/>
        </w:rPr>
        <w:t xml:space="preserve"> </w:t>
      </w:r>
      <w:r w:rsidRPr="007A6313">
        <w:rPr>
          <w:sz w:val="17"/>
          <w:szCs w:val="17"/>
          <w:lang w:val="es-US"/>
        </w:rPr>
        <w:t>para veteranos.</w:t>
      </w:r>
    </w:p>
    <w:p w14:paraId="6B67AA6E" w14:textId="07143856" w:rsidR="0083575F" w:rsidRPr="007A6313" w:rsidRDefault="00B65820">
      <w:pPr>
        <w:pStyle w:val="ListParagraph"/>
        <w:numPr>
          <w:ilvl w:val="2"/>
          <w:numId w:val="10"/>
        </w:numPr>
        <w:tabs>
          <w:tab w:val="left" w:pos="930"/>
        </w:tabs>
        <w:spacing w:line="328" w:lineRule="auto"/>
        <w:ind w:right="364"/>
        <w:jc w:val="both"/>
        <w:rPr>
          <w:sz w:val="17"/>
          <w:szCs w:val="17"/>
          <w:lang w:val="es-US"/>
        </w:rPr>
      </w:pPr>
      <w:r w:rsidRPr="007A6313">
        <w:rPr>
          <w:sz w:val="17"/>
          <w:szCs w:val="17"/>
          <w:lang w:val="es-US"/>
        </w:rPr>
        <w:t xml:space="preserve">12 de marzo: El Gobernador anunció acciones importantes, </w:t>
      </w:r>
      <w:r w:rsidR="007A26D7">
        <w:rPr>
          <w:sz w:val="17"/>
          <w:szCs w:val="17"/>
          <w:lang w:val="es-US"/>
        </w:rPr>
        <w:t>que incluyeron</w:t>
      </w:r>
      <w:r w:rsidR="003F0415">
        <w:rPr>
          <w:sz w:val="17"/>
          <w:szCs w:val="17"/>
          <w:lang w:val="es-US"/>
        </w:rPr>
        <w:t>;</w:t>
      </w:r>
      <w:r w:rsidRPr="007A6313">
        <w:rPr>
          <w:sz w:val="17"/>
          <w:szCs w:val="17"/>
          <w:vertAlign w:val="superscript"/>
          <w:lang w:val="es-US"/>
        </w:rPr>
        <w:t>9</w:t>
      </w:r>
      <w:r w:rsidR="002E34B3" w:rsidRPr="007A6313">
        <w:rPr>
          <w:sz w:val="17"/>
          <w:szCs w:val="17"/>
          <w:vertAlign w:val="superscript"/>
          <w:lang w:val="es-US"/>
        </w:rPr>
        <w:t xml:space="preserve"> </w:t>
      </w:r>
      <w:r w:rsidR="003F0415">
        <w:rPr>
          <w:sz w:val="17"/>
          <w:szCs w:val="17"/>
          <w:lang w:val="es-US"/>
        </w:rPr>
        <w:t>l</w:t>
      </w:r>
      <w:r w:rsidRPr="007A6313">
        <w:rPr>
          <w:sz w:val="17"/>
          <w:szCs w:val="17"/>
          <w:lang w:val="es-US"/>
        </w:rPr>
        <w:t xml:space="preserve">a Agencia de Gestión de Emergencias de Maryland empezó a funcionar a su nivel máximo de acción; se </w:t>
      </w:r>
      <w:r w:rsidR="007A26D7">
        <w:rPr>
          <w:sz w:val="17"/>
          <w:szCs w:val="17"/>
          <w:lang w:val="es-US"/>
        </w:rPr>
        <w:t>activó</w:t>
      </w:r>
      <w:r w:rsidRPr="007A6313">
        <w:rPr>
          <w:sz w:val="17"/>
          <w:szCs w:val="17"/>
          <w:lang w:val="es-US"/>
        </w:rPr>
        <w:t xml:space="preserve"> la Guardia Nacional; y se cerraron todas las escuelas públicas desde el 15 hasta el 27 de marzo.</w:t>
      </w:r>
    </w:p>
    <w:p w14:paraId="64713296" w14:textId="1EC4C852" w:rsidR="0083575F" w:rsidRPr="007A6313" w:rsidRDefault="00B65820" w:rsidP="000E246E">
      <w:pPr>
        <w:pStyle w:val="ListParagraph"/>
        <w:numPr>
          <w:ilvl w:val="2"/>
          <w:numId w:val="10"/>
        </w:numPr>
        <w:tabs>
          <w:tab w:val="left" w:pos="930"/>
        </w:tabs>
        <w:spacing w:line="360" w:lineRule="auto"/>
        <w:jc w:val="both"/>
        <w:rPr>
          <w:sz w:val="17"/>
          <w:szCs w:val="17"/>
          <w:lang w:val="es-US"/>
        </w:rPr>
      </w:pPr>
      <w:r w:rsidRPr="007A6313">
        <w:rPr>
          <w:sz w:val="17"/>
          <w:szCs w:val="17"/>
          <w:lang w:val="es-US"/>
        </w:rPr>
        <w:t xml:space="preserve">16 de marzo: El Gobernador dictaminó el cierre de bares y restaurantes y prohibió las </w:t>
      </w:r>
      <w:r w:rsidR="007A26D7">
        <w:rPr>
          <w:sz w:val="17"/>
          <w:szCs w:val="17"/>
          <w:lang w:val="es-US"/>
        </w:rPr>
        <w:t>concentraciones</w:t>
      </w:r>
      <w:r w:rsidR="007A26D7" w:rsidRPr="007A6313">
        <w:rPr>
          <w:sz w:val="17"/>
          <w:szCs w:val="17"/>
          <w:lang w:val="es-US"/>
        </w:rPr>
        <w:t xml:space="preserve"> </w:t>
      </w:r>
      <w:r w:rsidRPr="007A6313">
        <w:rPr>
          <w:sz w:val="17"/>
          <w:szCs w:val="17"/>
          <w:lang w:val="es-US"/>
        </w:rPr>
        <w:t>masivas de más de 50 personas.</w:t>
      </w:r>
      <w:r w:rsidRPr="007A6313">
        <w:rPr>
          <w:sz w:val="17"/>
          <w:szCs w:val="17"/>
          <w:vertAlign w:val="superscript"/>
          <w:lang w:val="es-US"/>
        </w:rPr>
        <w:t>10</w:t>
      </w:r>
      <w:r w:rsidRPr="007A6313">
        <w:rPr>
          <w:sz w:val="17"/>
          <w:szCs w:val="17"/>
          <w:lang w:val="es-US"/>
        </w:rPr>
        <w:t xml:space="preserve"> Asimismo, prohibió el corte de servicios públicos y </w:t>
      </w:r>
      <w:r w:rsidR="003F0415">
        <w:rPr>
          <w:sz w:val="17"/>
          <w:szCs w:val="17"/>
          <w:lang w:val="es-US"/>
        </w:rPr>
        <w:t xml:space="preserve">los </w:t>
      </w:r>
      <w:r w:rsidRPr="007A6313">
        <w:rPr>
          <w:sz w:val="17"/>
          <w:szCs w:val="17"/>
          <w:lang w:val="es-US"/>
        </w:rPr>
        <w:t xml:space="preserve">desalojos de personas. Además, emitió una orden de atención de salud que: (1) </w:t>
      </w:r>
      <w:r w:rsidR="003F0415" w:rsidRPr="007A6313">
        <w:rPr>
          <w:sz w:val="17"/>
          <w:szCs w:val="17"/>
          <w:lang w:val="es-US"/>
        </w:rPr>
        <w:t>disp</w:t>
      </w:r>
      <w:r w:rsidR="003F0415">
        <w:rPr>
          <w:sz w:val="17"/>
          <w:szCs w:val="17"/>
          <w:lang w:val="es-US"/>
        </w:rPr>
        <w:t>uso</w:t>
      </w:r>
      <w:r w:rsidR="003F0415" w:rsidRPr="007A6313">
        <w:rPr>
          <w:sz w:val="17"/>
          <w:szCs w:val="17"/>
          <w:lang w:val="es-US"/>
        </w:rPr>
        <w:t xml:space="preserve"> </w:t>
      </w:r>
      <w:r w:rsidRPr="007A6313">
        <w:rPr>
          <w:sz w:val="17"/>
          <w:szCs w:val="17"/>
          <w:lang w:val="es-US"/>
        </w:rPr>
        <w:t>una orden para aumentar la capacidad de los hospitales a 6</w:t>
      </w:r>
      <w:r w:rsidR="007A26D7">
        <w:rPr>
          <w:sz w:val="17"/>
          <w:szCs w:val="17"/>
          <w:lang w:val="es-US"/>
        </w:rPr>
        <w:t>,</w:t>
      </w:r>
      <w:r w:rsidRPr="007A6313">
        <w:rPr>
          <w:sz w:val="17"/>
          <w:szCs w:val="17"/>
          <w:lang w:val="es-US"/>
        </w:rPr>
        <w:t>000 camas; (2) activ</w:t>
      </w:r>
      <w:r w:rsidR="003F0415">
        <w:rPr>
          <w:sz w:val="17"/>
          <w:szCs w:val="17"/>
          <w:lang w:val="es-US"/>
        </w:rPr>
        <w:t>ó</w:t>
      </w:r>
      <w:r w:rsidRPr="007A6313">
        <w:rPr>
          <w:sz w:val="17"/>
          <w:szCs w:val="17"/>
          <w:lang w:val="es-US"/>
        </w:rPr>
        <w:t xml:space="preserve"> </w:t>
      </w:r>
      <w:r w:rsidR="007A26D7">
        <w:rPr>
          <w:sz w:val="17"/>
          <w:szCs w:val="17"/>
          <w:lang w:val="es-US"/>
        </w:rPr>
        <w:t>los cuerpos</w:t>
      </w:r>
      <w:r w:rsidRPr="007A6313">
        <w:rPr>
          <w:sz w:val="17"/>
          <w:szCs w:val="17"/>
          <w:lang w:val="es-US"/>
        </w:rPr>
        <w:t xml:space="preserve"> de reserva médica </w:t>
      </w:r>
      <w:r w:rsidR="007A26D7">
        <w:rPr>
          <w:sz w:val="17"/>
          <w:szCs w:val="17"/>
          <w:lang w:val="es-US"/>
        </w:rPr>
        <w:t>del estado</w:t>
      </w:r>
      <w:r w:rsidRPr="007A6313">
        <w:rPr>
          <w:sz w:val="17"/>
          <w:szCs w:val="17"/>
          <w:lang w:val="es-US"/>
        </w:rPr>
        <w:t xml:space="preserve">; (3) permitió la reciprocidad interestatal </w:t>
      </w:r>
      <w:r w:rsidR="003F0415">
        <w:rPr>
          <w:sz w:val="17"/>
          <w:szCs w:val="17"/>
          <w:lang w:val="es-US"/>
        </w:rPr>
        <w:t>de</w:t>
      </w:r>
      <w:r w:rsidRPr="007A6313">
        <w:rPr>
          <w:sz w:val="17"/>
          <w:szCs w:val="17"/>
          <w:lang w:val="es-US"/>
        </w:rPr>
        <w:t xml:space="preserve"> práctica para cualquier individuo que tenga una licencia válida de cuidado de salud; y, (4) permitió que profesionales inactivos ejerzan sin necesidad de reinstaurar sus licencias médicas.</w:t>
      </w:r>
    </w:p>
    <w:p w14:paraId="65AE9E77" w14:textId="7E45A75C" w:rsidR="0083575F" w:rsidRPr="007A6313" w:rsidRDefault="00B65820">
      <w:pPr>
        <w:pStyle w:val="ListParagraph"/>
        <w:numPr>
          <w:ilvl w:val="2"/>
          <w:numId w:val="10"/>
        </w:numPr>
        <w:tabs>
          <w:tab w:val="left" w:pos="930"/>
        </w:tabs>
        <w:spacing w:before="1" w:line="328" w:lineRule="auto"/>
        <w:ind w:right="360"/>
        <w:jc w:val="both"/>
        <w:rPr>
          <w:sz w:val="17"/>
          <w:szCs w:val="17"/>
          <w:lang w:val="es-US"/>
        </w:rPr>
      </w:pPr>
      <w:r w:rsidRPr="007A6313">
        <w:rPr>
          <w:sz w:val="17"/>
          <w:szCs w:val="17"/>
          <w:lang w:val="es-US"/>
        </w:rPr>
        <w:t>18 de marzo: El Departamento de Comercio de Maryland publicó un documento de Información para Negocios de Maryland con Relación al Coronavirus (</w:t>
      </w:r>
      <w:r w:rsidR="007A00F7">
        <w:rPr>
          <w:sz w:val="17"/>
          <w:szCs w:val="17"/>
          <w:lang w:val="es-US"/>
        </w:rPr>
        <w:t>COVID</w:t>
      </w:r>
      <w:r w:rsidR="007A00F7">
        <w:rPr>
          <w:sz w:val="17"/>
          <w:szCs w:val="17"/>
          <w:lang w:val="es-US"/>
        </w:rPr>
        <w:noBreakHyphen/>
        <w:t>19</w:t>
      </w:r>
      <w:r w:rsidRPr="007A6313">
        <w:rPr>
          <w:sz w:val="17"/>
          <w:szCs w:val="17"/>
          <w:lang w:val="es-US"/>
        </w:rPr>
        <w:t>).</w:t>
      </w:r>
    </w:p>
    <w:p w14:paraId="7702210E" w14:textId="77777777" w:rsidR="0083575F" w:rsidRPr="007A6313" w:rsidRDefault="00B65820">
      <w:pPr>
        <w:pStyle w:val="ListParagraph"/>
        <w:numPr>
          <w:ilvl w:val="2"/>
          <w:numId w:val="10"/>
        </w:numPr>
        <w:tabs>
          <w:tab w:val="left" w:pos="930"/>
        </w:tabs>
        <w:spacing w:line="328" w:lineRule="auto"/>
        <w:ind w:right="372"/>
        <w:jc w:val="both"/>
        <w:rPr>
          <w:sz w:val="17"/>
          <w:szCs w:val="17"/>
          <w:lang w:val="es-US"/>
        </w:rPr>
      </w:pPr>
      <w:r w:rsidRPr="007A6313">
        <w:rPr>
          <w:sz w:val="17"/>
          <w:szCs w:val="17"/>
          <w:lang w:val="es-US"/>
        </w:rPr>
        <w:t>23 de marzo: El Gobernador ordenó el cierre de todos los negocios no esenciales.</w:t>
      </w:r>
      <w:r w:rsidRPr="007A6313">
        <w:rPr>
          <w:sz w:val="17"/>
          <w:szCs w:val="17"/>
          <w:vertAlign w:val="superscript"/>
          <w:lang w:val="es-US"/>
        </w:rPr>
        <w:t>11</w:t>
      </w:r>
      <w:r w:rsidRPr="007A6313">
        <w:rPr>
          <w:sz w:val="17"/>
          <w:szCs w:val="17"/>
          <w:lang w:val="es-US"/>
        </w:rPr>
        <w:t xml:space="preserve"> Además, también anunció un fondo de más de 175 millones de dólares para apoyar a pequeñas empresas y trabajadores.</w:t>
      </w:r>
    </w:p>
    <w:p w14:paraId="27BB1085" w14:textId="16F6185B" w:rsidR="0083575F" w:rsidRPr="007A6313" w:rsidRDefault="00B65820">
      <w:pPr>
        <w:pStyle w:val="ListParagraph"/>
        <w:numPr>
          <w:ilvl w:val="2"/>
          <w:numId w:val="10"/>
        </w:numPr>
        <w:tabs>
          <w:tab w:val="left" w:pos="930"/>
        </w:tabs>
        <w:spacing w:line="328" w:lineRule="auto"/>
        <w:ind w:right="372"/>
        <w:jc w:val="both"/>
        <w:rPr>
          <w:sz w:val="17"/>
          <w:szCs w:val="17"/>
          <w:lang w:val="es-US"/>
        </w:rPr>
      </w:pPr>
      <w:r w:rsidRPr="007A6313">
        <w:rPr>
          <w:sz w:val="17"/>
          <w:szCs w:val="17"/>
          <w:lang w:val="es-US"/>
        </w:rPr>
        <w:t xml:space="preserve">24 de marzo: El Gobernador recorrió el Centro de Convenciones de Baltimore, que fue transformado en un hospital de </w:t>
      </w:r>
      <w:r w:rsidR="00F86440" w:rsidRPr="007A6313">
        <w:rPr>
          <w:sz w:val="17"/>
          <w:szCs w:val="17"/>
          <w:lang w:val="es-US"/>
        </w:rPr>
        <w:t>camp</w:t>
      </w:r>
      <w:r w:rsidR="00F86440">
        <w:rPr>
          <w:sz w:val="17"/>
          <w:szCs w:val="17"/>
          <w:lang w:val="es-US"/>
        </w:rPr>
        <w:t>aña</w:t>
      </w:r>
      <w:r w:rsidR="00F86440" w:rsidRPr="007A6313">
        <w:rPr>
          <w:sz w:val="17"/>
          <w:szCs w:val="17"/>
          <w:lang w:val="es-US"/>
        </w:rPr>
        <w:t xml:space="preserve"> </w:t>
      </w:r>
      <w:r w:rsidRPr="007A6313">
        <w:rPr>
          <w:sz w:val="17"/>
          <w:szCs w:val="17"/>
          <w:lang w:val="es-US"/>
        </w:rPr>
        <w:t xml:space="preserve">y </w:t>
      </w:r>
      <w:r w:rsidR="00F86440">
        <w:rPr>
          <w:sz w:val="17"/>
          <w:szCs w:val="17"/>
          <w:lang w:val="es-US"/>
        </w:rPr>
        <w:t>centro</w:t>
      </w:r>
      <w:r w:rsidR="00F86440" w:rsidRPr="007A6313">
        <w:rPr>
          <w:sz w:val="17"/>
          <w:szCs w:val="17"/>
          <w:lang w:val="es-US"/>
        </w:rPr>
        <w:t xml:space="preserve"> </w:t>
      </w:r>
      <w:r w:rsidRPr="007A6313">
        <w:rPr>
          <w:sz w:val="17"/>
          <w:szCs w:val="17"/>
          <w:lang w:val="es-US"/>
        </w:rPr>
        <w:t>alternativo de cuidados de salud con apoyo de la Guardia Nacional de Maryland.</w:t>
      </w:r>
      <w:r w:rsidRPr="007A6313">
        <w:rPr>
          <w:sz w:val="17"/>
          <w:szCs w:val="17"/>
          <w:vertAlign w:val="superscript"/>
          <w:lang w:val="es-US"/>
        </w:rPr>
        <w:t>12</w:t>
      </w:r>
    </w:p>
    <w:p w14:paraId="4E7590A9" w14:textId="7D52F953" w:rsidR="0083575F" w:rsidRPr="007A6313" w:rsidRDefault="00B65820">
      <w:pPr>
        <w:pStyle w:val="ListParagraph"/>
        <w:numPr>
          <w:ilvl w:val="2"/>
          <w:numId w:val="10"/>
        </w:numPr>
        <w:tabs>
          <w:tab w:val="left" w:pos="930"/>
        </w:tabs>
        <w:spacing w:line="328" w:lineRule="auto"/>
        <w:ind w:right="366"/>
        <w:jc w:val="both"/>
        <w:rPr>
          <w:sz w:val="17"/>
          <w:szCs w:val="17"/>
          <w:lang w:val="es-US"/>
        </w:rPr>
      </w:pPr>
      <w:r w:rsidRPr="007A6313">
        <w:rPr>
          <w:sz w:val="17"/>
          <w:szCs w:val="17"/>
          <w:lang w:val="es-US"/>
        </w:rPr>
        <w:t xml:space="preserve">27 de marzo: El Gobernador anunció una alianza conformada por su </w:t>
      </w:r>
      <w:r w:rsidR="007C5DEF">
        <w:rPr>
          <w:sz w:val="17"/>
          <w:szCs w:val="17"/>
          <w:lang w:val="es-US"/>
        </w:rPr>
        <w:t>administración</w:t>
      </w:r>
      <w:r w:rsidRPr="007A6313">
        <w:rPr>
          <w:sz w:val="17"/>
          <w:szCs w:val="17"/>
          <w:lang w:val="es-US"/>
        </w:rPr>
        <w:t xml:space="preserve">, Bloomberg Philanthropies y la Universidad John Hopkins para financiar la investigación de posibles usos terapéuticos de plasma de personas convalecientes de </w:t>
      </w:r>
      <w:r w:rsidR="007A00F7">
        <w:rPr>
          <w:sz w:val="17"/>
          <w:szCs w:val="17"/>
          <w:lang w:val="es-US"/>
        </w:rPr>
        <w:t>COVID</w:t>
      </w:r>
      <w:r w:rsidR="007A00F7">
        <w:rPr>
          <w:sz w:val="17"/>
          <w:szCs w:val="17"/>
          <w:lang w:val="es-US"/>
        </w:rPr>
        <w:noBreakHyphen/>
        <w:t>19</w:t>
      </w:r>
      <w:r w:rsidRPr="007A6313">
        <w:rPr>
          <w:sz w:val="17"/>
          <w:szCs w:val="17"/>
          <w:lang w:val="es-US"/>
        </w:rPr>
        <w:t>.</w:t>
      </w:r>
    </w:p>
    <w:p w14:paraId="0F3B9524" w14:textId="4BD2DA71" w:rsidR="0083575F" w:rsidRPr="007A6313" w:rsidRDefault="00B65820">
      <w:pPr>
        <w:pStyle w:val="ListParagraph"/>
        <w:numPr>
          <w:ilvl w:val="2"/>
          <w:numId w:val="10"/>
        </w:numPr>
        <w:tabs>
          <w:tab w:val="left" w:pos="930"/>
        </w:tabs>
        <w:spacing w:line="328" w:lineRule="auto"/>
        <w:ind w:right="365"/>
        <w:jc w:val="both"/>
        <w:rPr>
          <w:sz w:val="17"/>
          <w:szCs w:val="17"/>
          <w:lang w:val="es-US"/>
        </w:rPr>
      </w:pPr>
      <w:r w:rsidRPr="007A6313">
        <w:rPr>
          <w:sz w:val="17"/>
          <w:szCs w:val="17"/>
          <w:lang w:val="es-US"/>
        </w:rPr>
        <w:t xml:space="preserve">5 de abril: El Gobernador emitió nuevas directrices </w:t>
      </w:r>
      <w:r w:rsidR="00D37237">
        <w:rPr>
          <w:sz w:val="17"/>
          <w:szCs w:val="17"/>
          <w:lang w:val="es-US"/>
        </w:rPr>
        <w:t xml:space="preserve">para los asilos de ancianos </w:t>
      </w:r>
      <w:r w:rsidR="007C5DEF">
        <w:rPr>
          <w:sz w:val="17"/>
          <w:szCs w:val="17"/>
          <w:lang w:val="es-US"/>
        </w:rPr>
        <w:t>indicando el uso de equipos de pro</w:t>
      </w:r>
      <w:r w:rsidR="00D37237">
        <w:rPr>
          <w:sz w:val="17"/>
          <w:szCs w:val="17"/>
          <w:lang w:val="es-US"/>
        </w:rPr>
        <w:t>tección individual para</w:t>
      </w:r>
      <w:r w:rsidR="007C5DEF">
        <w:rPr>
          <w:sz w:val="17"/>
          <w:szCs w:val="17"/>
          <w:lang w:val="es-US"/>
        </w:rPr>
        <w:t xml:space="preserve"> todo personal que estuviese en contacto con los pacientes</w:t>
      </w:r>
      <w:r w:rsidR="00D37237">
        <w:rPr>
          <w:sz w:val="17"/>
          <w:szCs w:val="17"/>
          <w:lang w:val="es-US"/>
        </w:rPr>
        <w:t xml:space="preserve">, la creación de </w:t>
      </w:r>
      <w:r w:rsidRPr="007A6313">
        <w:rPr>
          <w:sz w:val="17"/>
          <w:szCs w:val="17"/>
          <w:lang w:val="es-US"/>
        </w:rPr>
        <w:t>áreas de aislamiento y observación separadas para los residentes</w:t>
      </w:r>
      <w:r w:rsidR="00D37237">
        <w:rPr>
          <w:sz w:val="17"/>
          <w:szCs w:val="17"/>
          <w:lang w:val="es-US"/>
        </w:rPr>
        <w:t>,</w:t>
      </w:r>
      <w:r w:rsidRPr="007A6313">
        <w:rPr>
          <w:sz w:val="17"/>
          <w:szCs w:val="17"/>
          <w:lang w:val="es-US"/>
        </w:rPr>
        <w:t xml:space="preserve"> y </w:t>
      </w:r>
      <w:r w:rsidR="00D37237">
        <w:rPr>
          <w:sz w:val="17"/>
          <w:szCs w:val="17"/>
          <w:lang w:val="es-US"/>
        </w:rPr>
        <w:t>la agilización</w:t>
      </w:r>
      <w:r w:rsidR="003F0415">
        <w:rPr>
          <w:sz w:val="17"/>
          <w:szCs w:val="17"/>
          <w:lang w:val="es-US"/>
        </w:rPr>
        <w:t xml:space="preserve"> de</w:t>
      </w:r>
      <w:r w:rsidR="00D37237" w:rsidRPr="007A6313">
        <w:rPr>
          <w:sz w:val="17"/>
          <w:szCs w:val="17"/>
          <w:lang w:val="es-US"/>
        </w:rPr>
        <w:t xml:space="preserve"> </w:t>
      </w:r>
      <w:r w:rsidRPr="007A6313">
        <w:rPr>
          <w:sz w:val="17"/>
          <w:szCs w:val="17"/>
          <w:lang w:val="es-US"/>
        </w:rPr>
        <w:t>todas las pruebas a través del Laboratorio de Salud Pública del Estado de Maryland.</w:t>
      </w:r>
      <w:r w:rsidRPr="007A6313">
        <w:rPr>
          <w:sz w:val="17"/>
          <w:szCs w:val="17"/>
          <w:vertAlign w:val="superscript"/>
          <w:lang w:val="es-US"/>
        </w:rPr>
        <w:t>13</w:t>
      </w:r>
    </w:p>
    <w:p w14:paraId="7BD52F36" w14:textId="565E7A53" w:rsidR="0083575F" w:rsidRPr="007A6313" w:rsidRDefault="007950C5">
      <w:pPr>
        <w:pStyle w:val="ListParagraph"/>
        <w:numPr>
          <w:ilvl w:val="2"/>
          <w:numId w:val="10"/>
        </w:numPr>
        <w:tabs>
          <w:tab w:val="left" w:pos="930"/>
        </w:tabs>
        <w:spacing w:line="328" w:lineRule="auto"/>
        <w:ind w:right="360"/>
        <w:jc w:val="both"/>
        <w:rPr>
          <w:sz w:val="17"/>
          <w:szCs w:val="17"/>
          <w:lang w:val="es-US"/>
        </w:rPr>
      </w:pPr>
      <w:r>
        <w:rPr>
          <w:sz w:val="17"/>
          <w:szCs w:val="17"/>
          <w:lang w:val="es-US"/>
        </w:rPr>
        <w:pict w14:anchorId="740247F3">
          <v:shape id="_x0000_s1051" style="position:absolute;left:0;text-align:left;margin-left:66pt;margin-top:64.9pt;width:2in;height:.1pt;z-index:-251643904;mso-wrap-distance-left:0;mso-wrap-distance-right:0;mso-position-horizontal-relative:page" coordorigin="1350,784" coordsize="2880,0" path="m1350,784r2880,e" filled="f">
            <v:path arrowok="t"/>
            <w10:wrap type="topAndBottom" anchorx="page"/>
          </v:shape>
        </w:pict>
      </w:r>
      <w:r w:rsidR="00B65820" w:rsidRPr="007A6313">
        <w:rPr>
          <w:sz w:val="17"/>
          <w:szCs w:val="17"/>
          <w:lang w:val="es-US"/>
        </w:rPr>
        <w:t xml:space="preserve">7 de abril: El Gobernador también anunció un programa de </w:t>
      </w:r>
      <w:r w:rsidR="002E34B3" w:rsidRPr="007A6313">
        <w:rPr>
          <w:sz w:val="17"/>
          <w:szCs w:val="17"/>
          <w:lang w:val="es-US"/>
        </w:rPr>
        <w:t>“</w:t>
      </w:r>
      <w:r w:rsidR="00B65820" w:rsidRPr="007A6313">
        <w:rPr>
          <w:sz w:val="17"/>
          <w:szCs w:val="17"/>
          <w:lang w:val="es-US"/>
        </w:rPr>
        <w:t xml:space="preserve">equipo de </w:t>
      </w:r>
      <w:r w:rsidR="00D37237">
        <w:rPr>
          <w:sz w:val="17"/>
          <w:szCs w:val="17"/>
          <w:lang w:val="es-US"/>
        </w:rPr>
        <w:t>ataque</w:t>
      </w:r>
      <w:r w:rsidR="002E34B3" w:rsidRPr="007A6313">
        <w:rPr>
          <w:sz w:val="17"/>
          <w:szCs w:val="17"/>
          <w:lang w:val="es-US"/>
        </w:rPr>
        <w:t>”</w:t>
      </w:r>
      <w:r w:rsidR="00B65820" w:rsidRPr="007A6313">
        <w:rPr>
          <w:sz w:val="17"/>
          <w:szCs w:val="17"/>
          <w:lang w:val="es-US"/>
        </w:rPr>
        <w:t xml:space="preserve"> de atención de salud nunca antes visto en el país </w:t>
      </w:r>
      <w:r w:rsidR="00D37237">
        <w:rPr>
          <w:sz w:val="17"/>
          <w:szCs w:val="17"/>
          <w:lang w:val="es-US"/>
        </w:rPr>
        <w:t>para que</w:t>
      </w:r>
      <w:r w:rsidR="00D37237" w:rsidRPr="007A6313">
        <w:rPr>
          <w:sz w:val="17"/>
          <w:szCs w:val="17"/>
          <w:lang w:val="es-US"/>
        </w:rPr>
        <w:t xml:space="preserve"> </w:t>
      </w:r>
      <w:r w:rsidR="00B65820" w:rsidRPr="007A6313">
        <w:rPr>
          <w:sz w:val="17"/>
          <w:szCs w:val="17"/>
          <w:lang w:val="es-US"/>
        </w:rPr>
        <w:t xml:space="preserve">los profesionales y enfermeras </w:t>
      </w:r>
      <w:r w:rsidR="00D37237" w:rsidRPr="007A6313">
        <w:rPr>
          <w:sz w:val="17"/>
          <w:szCs w:val="17"/>
          <w:lang w:val="es-US"/>
        </w:rPr>
        <w:t>pu</w:t>
      </w:r>
      <w:r w:rsidR="00D37237">
        <w:rPr>
          <w:sz w:val="17"/>
          <w:szCs w:val="17"/>
          <w:lang w:val="es-US"/>
        </w:rPr>
        <w:t>edan</w:t>
      </w:r>
      <w:r w:rsidR="00D37237" w:rsidRPr="007A6313">
        <w:rPr>
          <w:sz w:val="17"/>
          <w:szCs w:val="17"/>
          <w:lang w:val="es-US"/>
        </w:rPr>
        <w:t xml:space="preserve"> </w:t>
      </w:r>
      <w:r w:rsidR="00B65820" w:rsidRPr="007A6313">
        <w:rPr>
          <w:sz w:val="17"/>
          <w:szCs w:val="17"/>
          <w:lang w:val="es-US"/>
        </w:rPr>
        <w:t xml:space="preserve">desplegarse en lugares claves para ayudar al personal en los </w:t>
      </w:r>
      <w:r w:rsidR="00747E1F" w:rsidRPr="007A6313">
        <w:rPr>
          <w:sz w:val="17"/>
          <w:szCs w:val="17"/>
          <w:lang w:val="es-US"/>
        </w:rPr>
        <w:t>asilos</w:t>
      </w:r>
      <w:r w:rsidR="00B13944" w:rsidRPr="007A6313">
        <w:rPr>
          <w:sz w:val="17"/>
          <w:szCs w:val="17"/>
          <w:lang w:val="es-US"/>
        </w:rPr>
        <w:t xml:space="preserve"> de ancianos</w:t>
      </w:r>
      <w:r w:rsidR="007A00F7">
        <w:rPr>
          <w:sz w:val="17"/>
          <w:szCs w:val="17"/>
          <w:lang w:val="es-US"/>
        </w:rPr>
        <w:t xml:space="preserve"> </w:t>
      </w:r>
      <w:r w:rsidR="00B65820" w:rsidRPr="007A6313">
        <w:rPr>
          <w:sz w:val="17"/>
          <w:szCs w:val="17"/>
          <w:lang w:val="es-US"/>
        </w:rPr>
        <w:t>y sitios de cuidados de salud de</w:t>
      </w:r>
      <w:r w:rsidR="00747E1F" w:rsidRPr="007A6313">
        <w:rPr>
          <w:sz w:val="17"/>
          <w:szCs w:val="17"/>
          <w:lang w:val="es-US"/>
        </w:rPr>
        <w:t xml:space="preserve"> largo plazo</w:t>
      </w:r>
      <w:r w:rsidR="009E0F90" w:rsidRPr="007A6313">
        <w:rPr>
          <w:sz w:val="17"/>
          <w:szCs w:val="17"/>
          <w:lang w:val="es-US"/>
        </w:rPr>
        <w:t>.</w:t>
      </w:r>
    </w:p>
    <w:p w14:paraId="40286C50" w14:textId="77777777" w:rsidR="009E0F90" w:rsidRPr="007A6313" w:rsidRDefault="009E0F90" w:rsidP="009E0F90">
      <w:pPr>
        <w:pStyle w:val="ListParagraph"/>
        <w:tabs>
          <w:tab w:val="left" w:pos="930"/>
        </w:tabs>
        <w:spacing w:line="328" w:lineRule="auto"/>
        <w:ind w:left="930" w:right="360" w:firstLine="0"/>
        <w:rPr>
          <w:sz w:val="17"/>
          <w:szCs w:val="17"/>
          <w:lang w:val="es-US"/>
        </w:rPr>
      </w:pPr>
    </w:p>
    <w:p w14:paraId="03187473" w14:textId="77777777" w:rsidR="00310BD8" w:rsidRPr="007A6313" w:rsidRDefault="00310BD8" w:rsidP="00310BD8">
      <w:pPr>
        <w:ind w:left="196"/>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 xml:space="preserve">8 </w:t>
      </w:r>
      <w:r w:rsidRPr="007A6313">
        <w:rPr>
          <w:rFonts w:ascii="Merriweather" w:hAnsi="Merriweather"/>
          <w:color w:val="595959" w:themeColor="text1" w:themeTint="A6"/>
          <w:sz w:val="16"/>
          <w:szCs w:val="16"/>
          <w:lang w:val="es-US"/>
        </w:rPr>
        <w:t>​https://www.youtube.com/watch?v=GAnBmnSTzYA&amp;feature=youtu.be </w:t>
      </w:r>
    </w:p>
    <w:p w14:paraId="5C381520" w14:textId="77777777" w:rsidR="00310BD8" w:rsidRPr="007A6313" w:rsidRDefault="00310BD8" w:rsidP="00310BD8">
      <w:pPr>
        <w:ind w:left="196"/>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9</w:t>
      </w:r>
      <w:r w:rsidRPr="007A6313">
        <w:rPr>
          <w:rFonts w:ascii="Merriweather" w:hAnsi="Merriweather"/>
          <w:color w:val="595959" w:themeColor="text1" w:themeTint="A6"/>
          <w:sz w:val="16"/>
          <w:szCs w:val="16"/>
          <w:lang w:val="es-US"/>
        </w:rPr>
        <w:t xml:space="preserve"> ​https://www.youtube.com/watch?v=zgvsiCjo_-M </w:t>
      </w:r>
    </w:p>
    <w:p w14:paraId="6E8F530D" w14:textId="0187A55D" w:rsidR="00310BD8" w:rsidRPr="007A6313" w:rsidRDefault="00310BD8" w:rsidP="00310BD8">
      <w:pPr>
        <w:ind w:left="196"/>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 xml:space="preserve">10 </w:t>
      </w:r>
      <w:r w:rsidRPr="007A6313">
        <w:rPr>
          <w:rFonts w:ascii="Merriweather" w:hAnsi="Merriweather"/>
          <w:color w:val="595959" w:themeColor="text1" w:themeTint="A6"/>
          <w:sz w:val="16"/>
          <w:szCs w:val="16"/>
          <w:lang w:val="es-US"/>
        </w:rPr>
        <w:t>https://governor.maryland.gov/2020/03/16/governor-hogan-orders-closure-of-bars-and-restaurants-announces-unprecedented-public-health-surge-to-combat-</w:t>
      </w:r>
      <w:r w:rsidR="007A00F7">
        <w:rPr>
          <w:rFonts w:ascii="Merriweather" w:hAnsi="Merriweather"/>
          <w:color w:val="595959" w:themeColor="text1" w:themeTint="A6"/>
          <w:sz w:val="16"/>
          <w:szCs w:val="16"/>
          <w:lang w:val="es-US"/>
        </w:rPr>
        <w:t>COVID</w:t>
      </w:r>
      <w:r w:rsidR="007A00F7">
        <w:rPr>
          <w:rFonts w:ascii="Merriweather" w:hAnsi="Merriweather"/>
          <w:color w:val="595959" w:themeColor="text1" w:themeTint="A6"/>
          <w:sz w:val="16"/>
          <w:szCs w:val="16"/>
          <w:lang w:val="es-US"/>
        </w:rPr>
        <w:noBreakHyphen/>
        <w:t>19</w:t>
      </w:r>
      <w:r w:rsidRPr="007A6313">
        <w:rPr>
          <w:rFonts w:ascii="Merriweather" w:hAnsi="Merriweather"/>
          <w:color w:val="595959" w:themeColor="text1" w:themeTint="A6"/>
          <w:sz w:val="16"/>
          <w:szCs w:val="16"/>
          <w:lang w:val="es-US"/>
        </w:rPr>
        <w:t xml:space="preserve">-crisis/ </w:t>
      </w:r>
    </w:p>
    <w:p w14:paraId="0B72162F" w14:textId="26219B45" w:rsidR="00310BD8" w:rsidRPr="007A6313" w:rsidRDefault="00310BD8" w:rsidP="00310BD8">
      <w:pPr>
        <w:ind w:left="196"/>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11</w:t>
      </w:r>
      <w:r w:rsidRPr="007A6313">
        <w:rPr>
          <w:rFonts w:ascii="Merriweather" w:hAnsi="Merriweather"/>
          <w:color w:val="595959" w:themeColor="text1" w:themeTint="A6"/>
          <w:sz w:val="16"/>
          <w:szCs w:val="16"/>
          <w:lang w:val="es-US"/>
        </w:rPr>
        <w:t xml:space="preserve"> https://www.washingtonpost.com/dc-md-va/2020/03/23/coronavirus-dc-maryland-virginia-updates/ </w:t>
      </w:r>
    </w:p>
    <w:p w14:paraId="32C9B150" w14:textId="4BDF80C7" w:rsidR="00310BD8" w:rsidRPr="007970CE" w:rsidRDefault="00310BD8" w:rsidP="00310BD8">
      <w:pPr>
        <w:ind w:left="196"/>
        <w:rPr>
          <w:rFonts w:ascii="Merriweather" w:hAnsi="Merriweather"/>
          <w:color w:val="595959" w:themeColor="text1" w:themeTint="A6"/>
          <w:sz w:val="16"/>
          <w:szCs w:val="16"/>
        </w:rPr>
      </w:pPr>
      <w:r w:rsidRPr="007970CE">
        <w:rPr>
          <w:rFonts w:ascii="Merriweather" w:hAnsi="Merriweather"/>
          <w:color w:val="595959" w:themeColor="text1" w:themeTint="A6"/>
          <w:sz w:val="16"/>
          <w:szCs w:val="16"/>
          <w:vertAlign w:val="superscript"/>
        </w:rPr>
        <w:t>12</w:t>
      </w:r>
      <w:r w:rsidRPr="007970CE">
        <w:rPr>
          <w:rFonts w:ascii="Merriweather" w:hAnsi="Merriweather"/>
          <w:color w:val="595959" w:themeColor="text1" w:themeTint="A6"/>
          <w:sz w:val="16"/>
          <w:szCs w:val="16"/>
        </w:rPr>
        <w:t xml:space="preserve"> https://governor.maryland.gov/2020/03/24/video-release-governor-hogan-tours-baltimore-convention-center-to -review-field-</w:t>
      </w:r>
      <w:r w:rsidR="007A00F7">
        <w:rPr>
          <w:rFonts w:ascii="Merriweather" w:hAnsi="Merriweather"/>
          <w:color w:val="595959" w:themeColor="text1" w:themeTint="A6"/>
          <w:sz w:val="16"/>
          <w:szCs w:val="16"/>
        </w:rPr>
        <w:t>COVID</w:t>
      </w:r>
      <w:r w:rsidR="007A00F7">
        <w:rPr>
          <w:rFonts w:ascii="Merriweather" w:hAnsi="Merriweather"/>
          <w:color w:val="595959" w:themeColor="text1" w:themeTint="A6"/>
          <w:sz w:val="16"/>
          <w:szCs w:val="16"/>
        </w:rPr>
        <w:noBreakHyphen/>
        <w:t>19</w:t>
      </w:r>
      <w:r w:rsidRPr="007970CE">
        <w:rPr>
          <w:rFonts w:ascii="Merriweather" w:hAnsi="Merriweather"/>
          <w:color w:val="595959" w:themeColor="text1" w:themeTint="A6"/>
          <w:sz w:val="16"/>
          <w:szCs w:val="16"/>
        </w:rPr>
        <w:t xml:space="preserve">-field-hospital-plans/ </w:t>
      </w:r>
    </w:p>
    <w:p w14:paraId="2C858568" w14:textId="4D0260F2" w:rsidR="0083575F" w:rsidRPr="007970CE" w:rsidRDefault="00310BD8" w:rsidP="00310BD8">
      <w:pPr>
        <w:ind w:left="196"/>
        <w:rPr>
          <w:rFonts w:ascii="Merriweather" w:hAnsi="Merriweather"/>
          <w:color w:val="595959" w:themeColor="text1" w:themeTint="A6"/>
          <w:sz w:val="16"/>
          <w:szCs w:val="16"/>
        </w:rPr>
        <w:sectPr w:rsidR="0083575F" w:rsidRPr="007970CE">
          <w:pgSz w:w="12240" w:h="15840"/>
          <w:pgMar w:top="1980" w:right="1080" w:bottom="1040" w:left="1140" w:header="0" w:footer="844" w:gutter="0"/>
          <w:cols w:space="720"/>
        </w:sectPr>
      </w:pPr>
      <w:r w:rsidRPr="007970CE">
        <w:rPr>
          <w:rFonts w:ascii="Merriweather" w:hAnsi="Merriweather"/>
          <w:color w:val="595959" w:themeColor="text1" w:themeTint="A6"/>
          <w:sz w:val="16"/>
          <w:szCs w:val="16"/>
          <w:vertAlign w:val="superscript"/>
        </w:rPr>
        <w:t>13</w:t>
      </w:r>
      <w:r w:rsidRPr="007970CE">
        <w:rPr>
          <w:rFonts w:ascii="Merriweather" w:hAnsi="Merriweather"/>
          <w:color w:val="595959" w:themeColor="text1" w:themeTint="A6"/>
          <w:sz w:val="16"/>
          <w:szCs w:val="16"/>
        </w:rPr>
        <w:t xml:space="preserve"> https://governor.maryland.gov/2020/04/05/governor-hogan-takes-aggressive-action-to-protect-nursing-home-r</w:t>
      </w:r>
      <w:r w:rsidR="00093E15" w:rsidRPr="007970CE">
        <w:rPr>
          <w:rFonts w:ascii="Merriweather" w:hAnsi="Merriweather"/>
          <w:color w:val="595959" w:themeColor="text1" w:themeTint="A6"/>
          <w:sz w:val="16"/>
          <w:szCs w:val="16"/>
        </w:rPr>
        <w:t>esidents</w:t>
      </w:r>
      <w:r w:rsidRPr="007970CE">
        <w:rPr>
          <w:rFonts w:ascii="Merriweather" w:hAnsi="Merriweather"/>
          <w:color w:val="595959" w:themeColor="text1" w:themeTint="A6"/>
          <w:sz w:val="16"/>
          <w:szCs w:val="16"/>
        </w:rPr>
        <w:t>-and-staff-amid-</w:t>
      </w:r>
      <w:r w:rsidR="007A00F7">
        <w:rPr>
          <w:rFonts w:ascii="Merriweather" w:hAnsi="Merriweather"/>
          <w:color w:val="595959" w:themeColor="text1" w:themeTint="A6"/>
          <w:sz w:val="16"/>
          <w:szCs w:val="16"/>
        </w:rPr>
        <w:t>COVID</w:t>
      </w:r>
      <w:r w:rsidR="007A00F7">
        <w:rPr>
          <w:rFonts w:ascii="Merriweather" w:hAnsi="Merriweather"/>
          <w:color w:val="595959" w:themeColor="text1" w:themeTint="A6"/>
          <w:sz w:val="16"/>
          <w:szCs w:val="16"/>
        </w:rPr>
        <w:noBreakHyphen/>
        <w:t>19</w:t>
      </w:r>
      <w:r w:rsidRPr="007970CE">
        <w:rPr>
          <w:rFonts w:ascii="Merriweather" w:hAnsi="Merriweather"/>
          <w:color w:val="595959" w:themeColor="text1" w:themeTint="A6"/>
          <w:sz w:val="16"/>
          <w:szCs w:val="16"/>
        </w:rPr>
        <w:t>-outbreaks/</w:t>
      </w:r>
    </w:p>
    <w:p w14:paraId="195BB53C" w14:textId="77777777" w:rsidR="0083575F" w:rsidRPr="007970CE" w:rsidRDefault="0083575F">
      <w:pPr>
        <w:pStyle w:val="BodyText"/>
        <w:rPr>
          <w:rFonts w:ascii="Merriweather"/>
          <w:sz w:val="20"/>
        </w:rPr>
      </w:pPr>
    </w:p>
    <w:p w14:paraId="6E447917" w14:textId="77777777" w:rsidR="0083575F" w:rsidRPr="007970CE" w:rsidRDefault="0083575F">
      <w:pPr>
        <w:pStyle w:val="BodyText"/>
        <w:spacing w:before="4"/>
        <w:rPr>
          <w:rFonts w:ascii="Merriweather"/>
        </w:rPr>
      </w:pPr>
    </w:p>
    <w:p w14:paraId="53E64D55" w14:textId="1CFB8217" w:rsidR="0083575F" w:rsidRPr="007A6313" w:rsidRDefault="00D37237">
      <w:pPr>
        <w:pStyle w:val="BodyText"/>
        <w:spacing w:before="1" w:line="328" w:lineRule="auto"/>
        <w:ind w:left="930" w:right="360"/>
        <w:jc w:val="both"/>
        <w:rPr>
          <w:sz w:val="17"/>
          <w:szCs w:val="17"/>
          <w:lang w:val="es-US"/>
        </w:rPr>
      </w:pPr>
      <w:r>
        <w:rPr>
          <w:sz w:val="17"/>
          <w:szCs w:val="17"/>
          <w:lang w:val="es-US"/>
        </w:rPr>
        <w:t>Además</w:t>
      </w:r>
      <w:r w:rsidR="00B65820" w:rsidRPr="007A6313">
        <w:rPr>
          <w:sz w:val="17"/>
          <w:szCs w:val="17"/>
          <w:lang w:val="es-US"/>
        </w:rPr>
        <w:t xml:space="preserve">, ordenó que el Departamento de Salud tomara </w:t>
      </w:r>
      <w:r>
        <w:rPr>
          <w:sz w:val="17"/>
          <w:szCs w:val="17"/>
          <w:lang w:val="es-US"/>
        </w:rPr>
        <w:t>inmediatamente las acciones necesarias</w:t>
      </w:r>
      <w:r w:rsidR="00B65820" w:rsidRPr="007A6313">
        <w:rPr>
          <w:sz w:val="17"/>
          <w:szCs w:val="17"/>
          <w:lang w:val="es-US"/>
        </w:rPr>
        <w:t xml:space="preserve"> para </w:t>
      </w:r>
      <w:r w:rsidR="00096BCE">
        <w:rPr>
          <w:sz w:val="17"/>
          <w:szCs w:val="17"/>
          <w:lang w:val="es-US"/>
        </w:rPr>
        <w:t>proveer</w:t>
      </w:r>
      <w:r w:rsidR="00B65820" w:rsidRPr="007A6313">
        <w:rPr>
          <w:sz w:val="17"/>
          <w:szCs w:val="17"/>
          <w:lang w:val="es-US"/>
        </w:rPr>
        <w:t xml:space="preserve"> mayores detalles demográficos sobre la raza y el origen étnico en todos los casos.</w:t>
      </w:r>
    </w:p>
    <w:p w14:paraId="453197F6" w14:textId="6117ABE1" w:rsidR="0083575F" w:rsidRPr="007A6313" w:rsidRDefault="00B65820">
      <w:pPr>
        <w:pStyle w:val="ListParagraph"/>
        <w:numPr>
          <w:ilvl w:val="2"/>
          <w:numId w:val="10"/>
        </w:numPr>
        <w:tabs>
          <w:tab w:val="left" w:pos="930"/>
        </w:tabs>
        <w:spacing w:line="328" w:lineRule="auto"/>
        <w:ind w:right="358"/>
        <w:jc w:val="both"/>
        <w:rPr>
          <w:sz w:val="17"/>
          <w:szCs w:val="17"/>
          <w:lang w:val="es-US"/>
        </w:rPr>
      </w:pPr>
      <w:r w:rsidRPr="007A6313">
        <w:rPr>
          <w:sz w:val="17"/>
          <w:szCs w:val="17"/>
          <w:lang w:val="es-US"/>
        </w:rPr>
        <w:t xml:space="preserve">10 de abril: El Gobernador anunció que ordenó </w:t>
      </w:r>
      <w:r w:rsidR="00D37237">
        <w:rPr>
          <w:sz w:val="17"/>
          <w:szCs w:val="17"/>
          <w:lang w:val="es-US"/>
        </w:rPr>
        <w:t>que el</w:t>
      </w:r>
      <w:r w:rsidRPr="007A6313">
        <w:rPr>
          <w:sz w:val="17"/>
          <w:szCs w:val="17"/>
          <w:lang w:val="es-US"/>
        </w:rPr>
        <w:t xml:space="preserve"> Departamento de Trabajo de Maryland toma</w:t>
      </w:r>
      <w:r w:rsidR="005E1038">
        <w:rPr>
          <w:sz w:val="17"/>
          <w:szCs w:val="17"/>
          <w:lang w:val="es-US"/>
        </w:rPr>
        <w:t>ra</w:t>
      </w:r>
      <w:r w:rsidRPr="007A6313">
        <w:rPr>
          <w:sz w:val="17"/>
          <w:szCs w:val="17"/>
          <w:lang w:val="es-US"/>
        </w:rPr>
        <w:t xml:space="preserve"> acciones para reforzar el proceso de</w:t>
      </w:r>
      <w:r w:rsidR="00D37237">
        <w:rPr>
          <w:sz w:val="17"/>
          <w:szCs w:val="17"/>
          <w:lang w:val="es-US"/>
        </w:rPr>
        <w:t xml:space="preserve"> pedidos de seguro</w:t>
      </w:r>
      <w:r w:rsidRPr="007A6313">
        <w:rPr>
          <w:sz w:val="17"/>
          <w:szCs w:val="17"/>
          <w:lang w:val="es-US"/>
        </w:rPr>
        <w:t xml:space="preserve"> de desempleo </w:t>
      </w:r>
      <w:r w:rsidR="008E1C5A">
        <w:rPr>
          <w:sz w:val="17"/>
          <w:szCs w:val="17"/>
          <w:lang w:val="es-US"/>
        </w:rPr>
        <w:t>para poder atender el aumento sin precedentes de la demanda</w:t>
      </w:r>
      <w:r w:rsidRPr="007A6313">
        <w:rPr>
          <w:sz w:val="17"/>
          <w:szCs w:val="17"/>
          <w:lang w:val="es-US"/>
        </w:rPr>
        <w:t>.</w:t>
      </w:r>
      <w:r w:rsidRPr="007A6313">
        <w:rPr>
          <w:sz w:val="17"/>
          <w:szCs w:val="17"/>
          <w:vertAlign w:val="superscript"/>
          <w:lang w:val="es-US"/>
        </w:rPr>
        <w:t>14</w:t>
      </w:r>
      <w:r w:rsidRPr="007A6313">
        <w:rPr>
          <w:sz w:val="17"/>
          <w:szCs w:val="17"/>
          <w:lang w:val="es-US"/>
        </w:rPr>
        <w:t xml:space="preserve"> También anunció </w:t>
      </w:r>
      <w:r w:rsidR="008E1C5A">
        <w:rPr>
          <w:sz w:val="17"/>
          <w:szCs w:val="17"/>
          <w:lang w:val="es-US"/>
        </w:rPr>
        <w:t xml:space="preserve">el lanzamiento </w:t>
      </w:r>
      <w:r w:rsidRPr="007A6313">
        <w:rPr>
          <w:sz w:val="17"/>
          <w:szCs w:val="17"/>
          <w:lang w:val="es-US"/>
        </w:rPr>
        <w:t xml:space="preserve">de COVIDConnect, un nuevo registro para los </w:t>
      </w:r>
      <w:r w:rsidR="008E1C5A">
        <w:rPr>
          <w:sz w:val="17"/>
          <w:szCs w:val="17"/>
          <w:lang w:val="es-US"/>
        </w:rPr>
        <w:t xml:space="preserve">Marylanders que se hayan </w:t>
      </w:r>
      <w:r w:rsidRPr="007A6313">
        <w:rPr>
          <w:sz w:val="17"/>
          <w:szCs w:val="17"/>
          <w:lang w:val="es-US"/>
        </w:rPr>
        <w:t>recuperado de</w:t>
      </w:r>
      <w:r w:rsidR="008E1C5A">
        <w:rPr>
          <w:sz w:val="17"/>
          <w:szCs w:val="17"/>
          <w:lang w:val="es-US"/>
        </w:rPr>
        <w:t>l</w:t>
      </w:r>
      <w:r w:rsidRPr="007A6313">
        <w:rPr>
          <w:sz w:val="17"/>
          <w:szCs w:val="17"/>
          <w:lang w:val="es-US"/>
        </w:rPr>
        <w:t xml:space="preserve"> </w:t>
      </w:r>
      <w:r w:rsidR="007A00F7">
        <w:rPr>
          <w:sz w:val="17"/>
          <w:szCs w:val="17"/>
          <w:lang w:val="es-US"/>
        </w:rPr>
        <w:t>COVID</w:t>
      </w:r>
      <w:r w:rsidR="007A00F7">
        <w:rPr>
          <w:sz w:val="17"/>
          <w:szCs w:val="17"/>
          <w:lang w:val="es-US"/>
        </w:rPr>
        <w:noBreakHyphen/>
        <w:t>19</w:t>
      </w:r>
      <w:r w:rsidRPr="007A6313">
        <w:rPr>
          <w:sz w:val="17"/>
          <w:szCs w:val="17"/>
          <w:lang w:val="es-US"/>
        </w:rPr>
        <w:t xml:space="preserve">. Este registro servirá como una plataforma comunitaria  </w:t>
      </w:r>
      <w:r w:rsidR="008E1C5A">
        <w:rPr>
          <w:sz w:val="17"/>
          <w:szCs w:val="17"/>
          <w:lang w:val="es-US"/>
        </w:rPr>
        <w:t>para compartir ex</w:t>
      </w:r>
      <w:r w:rsidR="007A00F7">
        <w:rPr>
          <w:sz w:val="17"/>
          <w:szCs w:val="17"/>
          <w:lang w:val="es-US"/>
        </w:rPr>
        <w:t>periencias y brindar</w:t>
      </w:r>
      <w:r w:rsidR="00852F27">
        <w:rPr>
          <w:sz w:val="17"/>
          <w:szCs w:val="17"/>
          <w:lang w:val="es-US"/>
        </w:rPr>
        <w:t xml:space="preserve"> </w:t>
      </w:r>
      <w:r w:rsidR="008E1C5A">
        <w:rPr>
          <w:sz w:val="17"/>
          <w:szCs w:val="17"/>
          <w:lang w:val="es-US"/>
        </w:rPr>
        <w:t>apoyo</w:t>
      </w:r>
      <w:r w:rsidRPr="007A6313">
        <w:rPr>
          <w:sz w:val="17"/>
          <w:szCs w:val="17"/>
          <w:lang w:val="es-US"/>
        </w:rPr>
        <w:t xml:space="preserve"> </w:t>
      </w:r>
      <w:r w:rsidR="008E1C5A">
        <w:rPr>
          <w:sz w:val="17"/>
          <w:szCs w:val="17"/>
          <w:lang w:val="es-US"/>
        </w:rPr>
        <w:t>a otras personas</w:t>
      </w:r>
      <w:r w:rsidRPr="007A6313">
        <w:rPr>
          <w:sz w:val="17"/>
          <w:szCs w:val="17"/>
          <w:lang w:val="es-US"/>
        </w:rPr>
        <w:t xml:space="preserve"> que est</w:t>
      </w:r>
      <w:r w:rsidR="008E1C5A">
        <w:rPr>
          <w:sz w:val="17"/>
          <w:szCs w:val="17"/>
          <w:lang w:val="es-US"/>
        </w:rPr>
        <w:t>é</w:t>
      </w:r>
      <w:r w:rsidRPr="007A6313">
        <w:rPr>
          <w:sz w:val="17"/>
          <w:szCs w:val="17"/>
          <w:lang w:val="es-US"/>
        </w:rPr>
        <w:t>n atravesando el proceso de recuperación.</w:t>
      </w:r>
    </w:p>
    <w:p w14:paraId="1A9F894B" w14:textId="2E48D077" w:rsidR="0083575F" w:rsidRPr="007A6313" w:rsidRDefault="00B65820">
      <w:pPr>
        <w:pStyle w:val="ListParagraph"/>
        <w:numPr>
          <w:ilvl w:val="2"/>
          <w:numId w:val="10"/>
        </w:numPr>
        <w:tabs>
          <w:tab w:val="left" w:pos="930"/>
        </w:tabs>
        <w:spacing w:line="328" w:lineRule="auto"/>
        <w:ind w:right="368"/>
        <w:jc w:val="both"/>
        <w:rPr>
          <w:sz w:val="17"/>
          <w:szCs w:val="17"/>
          <w:lang w:val="es-US"/>
        </w:rPr>
      </w:pPr>
      <w:r w:rsidRPr="007A6313">
        <w:rPr>
          <w:sz w:val="17"/>
          <w:szCs w:val="17"/>
          <w:lang w:val="es-US"/>
        </w:rPr>
        <w:t xml:space="preserve">15 de abril: El Gobernador anunció </w:t>
      </w:r>
      <w:r w:rsidR="008E1C5A">
        <w:rPr>
          <w:sz w:val="17"/>
          <w:szCs w:val="17"/>
          <w:lang w:val="es-US"/>
        </w:rPr>
        <w:t>que el estado planea</w:t>
      </w:r>
      <w:r w:rsidR="003F0415">
        <w:rPr>
          <w:sz w:val="17"/>
          <w:szCs w:val="17"/>
          <w:lang w:val="es-US"/>
        </w:rPr>
        <w:t>ba</w:t>
      </w:r>
      <w:r w:rsidR="008E1C5A">
        <w:rPr>
          <w:sz w:val="17"/>
          <w:szCs w:val="17"/>
          <w:lang w:val="es-US"/>
        </w:rPr>
        <w:t xml:space="preserve"> contratar </w:t>
      </w:r>
      <w:r w:rsidRPr="007A6313">
        <w:rPr>
          <w:sz w:val="17"/>
          <w:szCs w:val="17"/>
          <w:lang w:val="es-US"/>
        </w:rPr>
        <w:t>1</w:t>
      </w:r>
      <w:r w:rsidR="008E1C5A">
        <w:rPr>
          <w:sz w:val="17"/>
          <w:szCs w:val="17"/>
          <w:lang w:val="es-US"/>
        </w:rPr>
        <w:t>,</w:t>
      </w:r>
      <w:r w:rsidRPr="007A6313">
        <w:rPr>
          <w:sz w:val="17"/>
          <w:szCs w:val="17"/>
          <w:lang w:val="es-US"/>
        </w:rPr>
        <w:t xml:space="preserve">000 </w:t>
      </w:r>
      <w:r w:rsidR="003F0415">
        <w:rPr>
          <w:sz w:val="17"/>
          <w:szCs w:val="17"/>
          <w:lang w:val="es-US"/>
        </w:rPr>
        <w:t>localizadores</w:t>
      </w:r>
      <w:r w:rsidR="00D60C30">
        <w:rPr>
          <w:sz w:val="17"/>
          <w:szCs w:val="17"/>
          <w:lang w:val="es-US"/>
        </w:rPr>
        <w:t xml:space="preserve"> de contactos</w:t>
      </w:r>
      <w:r w:rsidRPr="007A6313">
        <w:rPr>
          <w:sz w:val="17"/>
          <w:szCs w:val="17"/>
          <w:lang w:val="es-US"/>
        </w:rPr>
        <w:t>.</w:t>
      </w:r>
      <w:r w:rsidRPr="007A6313">
        <w:rPr>
          <w:sz w:val="17"/>
          <w:szCs w:val="17"/>
          <w:vertAlign w:val="superscript"/>
          <w:lang w:val="es-US"/>
        </w:rPr>
        <w:t>15</w:t>
      </w:r>
      <w:r w:rsidRPr="007A6313">
        <w:rPr>
          <w:sz w:val="17"/>
          <w:szCs w:val="17"/>
          <w:lang w:val="es-US"/>
        </w:rPr>
        <w:t xml:space="preserve"> </w:t>
      </w:r>
      <w:r w:rsidR="003F0415">
        <w:rPr>
          <w:sz w:val="17"/>
          <w:szCs w:val="17"/>
          <w:lang w:val="es-US"/>
        </w:rPr>
        <w:t>T</w:t>
      </w:r>
      <w:r w:rsidRPr="007A6313">
        <w:rPr>
          <w:sz w:val="17"/>
          <w:szCs w:val="17"/>
          <w:lang w:val="es-US"/>
        </w:rPr>
        <w:t xml:space="preserve">ambién </w:t>
      </w:r>
      <w:r w:rsidR="008E1C5A">
        <w:rPr>
          <w:sz w:val="17"/>
          <w:szCs w:val="17"/>
          <w:lang w:val="es-US"/>
        </w:rPr>
        <w:t xml:space="preserve">anunció el uso obligatorio de cubiertas de cara </w:t>
      </w:r>
      <w:r w:rsidRPr="007A6313">
        <w:rPr>
          <w:sz w:val="17"/>
          <w:szCs w:val="17"/>
          <w:lang w:val="es-US"/>
        </w:rPr>
        <w:t>dentro de cualquier</w:t>
      </w:r>
      <w:r w:rsidR="008E1C5A">
        <w:rPr>
          <w:sz w:val="17"/>
          <w:szCs w:val="17"/>
          <w:lang w:val="es-US"/>
        </w:rPr>
        <w:t xml:space="preserve"> </w:t>
      </w:r>
      <w:r w:rsidRPr="007A6313">
        <w:rPr>
          <w:sz w:val="17"/>
          <w:szCs w:val="17"/>
          <w:lang w:val="es-US"/>
        </w:rPr>
        <w:t xml:space="preserve">comercio y </w:t>
      </w:r>
      <w:r w:rsidR="003F0415">
        <w:rPr>
          <w:sz w:val="17"/>
          <w:szCs w:val="17"/>
          <w:lang w:val="es-US"/>
        </w:rPr>
        <w:t>en</w:t>
      </w:r>
      <w:r w:rsidR="008E1C5A">
        <w:rPr>
          <w:sz w:val="17"/>
          <w:szCs w:val="17"/>
          <w:lang w:val="es-US"/>
        </w:rPr>
        <w:t xml:space="preserve"> el transporte público</w:t>
      </w:r>
      <w:r w:rsidRPr="007A6313">
        <w:rPr>
          <w:sz w:val="17"/>
          <w:szCs w:val="17"/>
          <w:lang w:val="es-US"/>
        </w:rPr>
        <w:t>.</w:t>
      </w:r>
      <w:r w:rsidRPr="007A6313">
        <w:rPr>
          <w:sz w:val="17"/>
          <w:szCs w:val="17"/>
          <w:vertAlign w:val="superscript"/>
          <w:lang w:val="es-US"/>
        </w:rPr>
        <w:t>16</w:t>
      </w:r>
    </w:p>
    <w:p w14:paraId="7562BC50" w14:textId="77777777" w:rsidR="0083575F" w:rsidRPr="007A6313" w:rsidRDefault="00B65820">
      <w:pPr>
        <w:pStyle w:val="ListParagraph"/>
        <w:numPr>
          <w:ilvl w:val="2"/>
          <w:numId w:val="10"/>
        </w:numPr>
        <w:tabs>
          <w:tab w:val="left" w:pos="930"/>
        </w:tabs>
        <w:spacing w:line="328" w:lineRule="auto"/>
        <w:ind w:right="368"/>
        <w:jc w:val="both"/>
        <w:rPr>
          <w:sz w:val="17"/>
          <w:szCs w:val="17"/>
          <w:lang w:val="es-US"/>
        </w:rPr>
      </w:pPr>
      <w:r w:rsidRPr="007A6313">
        <w:rPr>
          <w:sz w:val="17"/>
          <w:szCs w:val="17"/>
          <w:lang w:val="es-US"/>
        </w:rPr>
        <w:t>20 de abril: El Gobernador anunció un acuerdo con LabGenomics y la República de Corea para garantizar 500,000 kits de pruebas para el Estado de Maryland.</w:t>
      </w:r>
      <w:r w:rsidRPr="007A6313">
        <w:rPr>
          <w:sz w:val="17"/>
          <w:szCs w:val="17"/>
          <w:vertAlign w:val="superscript"/>
          <w:lang w:val="es-US"/>
        </w:rPr>
        <w:t>17</w:t>
      </w:r>
    </w:p>
    <w:p w14:paraId="67DF407F" w14:textId="3705172F" w:rsidR="0083575F" w:rsidRPr="007A6313" w:rsidRDefault="00B65820">
      <w:pPr>
        <w:pStyle w:val="ListParagraph"/>
        <w:numPr>
          <w:ilvl w:val="2"/>
          <w:numId w:val="10"/>
        </w:numPr>
        <w:tabs>
          <w:tab w:val="left" w:pos="930"/>
        </w:tabs>
        <w:spacing w:line="328" w:lineRule="auto"/>
        <w:ind w:right="363"/>
        <w:jc w:val="both"/>
        <w:rPr>
          <w:sz w:val="17"/>
          <w:szCs w:val="17"/>
          <w:lang w:val="es-US"/>
        </w:rPr>
      </w:pPr>
      <w:r w:rsidRPr="007A6313">
        <w:rPr>
          <w:sz w:val="17"/>
          <w:szCs w:val="17"/>
          <w:lang w:val="es-US"/>
        </w:rPr>
        <w:t xml:space="preserve">22 de abril: El Gobernador recorrió </w:t>
      </w:r>
      <w:r w:rsidR="00A70AF8">
        <w:rPr>
          <w:sz w:val="17"/>
          <w:szCs w:val="17"/>
          <w:lang w:val="es-US"/>
        </w:rPr>
        <w:t>el área de</w:t>
      </w:r>
      <w:r w:rsidRPr="007A6313">
        <w:rPr>
          <w:sz w:val="17"/>
          <w:szCs w:val="17"/>
          <w:lang w:val="es-US"/>
        </w:rPr>
        <w:t xml:space="preserve"> camas para reacción médica inmediata </w:t>
      </w:r>
      <w:r w:rsidR="00A70AF8">
        <w:rPr>
          <w:sz w:val="17"/>
          <w:szCs w:val="17"/>
          <w:lang w:val="es-US"/>
        </w:rPr>
        <w:t>sumadas</w:t>
      </w:r>
      <w:r w:rsidR="00A70AF8" w:rsidRPr="007A6313">
        <w:rPr>
          <w:sz w:val="17"/>
          <w:szCs w:val="17"/>
          <w:lang w:val="es-US"/>
        </w:rPr>
        <w:t xml:space="preserve"> </w:t>
      </w:r>
      <w:r w:rsidR="00A70AF8">
        <w:rPr>
          <w:sz w:val="17"/>
          <w:szCs w:val="17"/>
          <w:lang w:val="es-US"/>
        </w:rPr>
        <w:t>al</w:t>
      </w:r>
      <w:r w:rsidRPr="007A6313">
        <w:rPr>
          <w:sz w:val="17"/>
          <w:szCs w:val="17"/>
          <w:lang w:val="es-US"/>
        </w:rPr>
        <w:t xml:space="preserve"> </w:t>
      </w:r>
      <w:r w:rsidR="00A70AF8" w:rsidRPr="007A6313">
        <w:rPr>
          <w:sz w:val="17"/>
          <w:szCs w:val="17"/>
          <w:lang w:val="es-US"/>
        </w:rPr>
        <w:t>Laurel</w:t>
      </w:r>
      <w:r w:rsidR="00A70AF8">
        <w:rPr>
          <w:sz w:val="17"/>
          <w:szCs w:val="17"/>
          <w:lang w:val="es-US"/>
        </w:rPr>
        <w:t xml:space="preserve"> Hospital, recientemente inaugurado</w:t>
      </w:r>
      <w:r w:rsidRPr="007A6313">
        <w:rPr>
          <w:sz w:val="17"/>
          <w:szCs w:val="17"/>
          <w:lang w:val="es-US"/>
        </w:rPr>
        <w:t>.</w:t>
      </w:r>
    </w:p>
    <w:p w14:paraId="7ABA36A7" w14:textId="7FBAEE07" w:rsidR="0083575F" w:rsidRPr="007A6313" w:rsidRDefault="00B65820">
      <w:pPr>
        <w:pStyle w:val="ListParagraph"/>
        <w:numPr>
          <w:ilvl w:val="2"/>
          <w:numId w:val="10"/>
        </w:numPr>
        <w:tabs>
          <w:tab w:val="left" w:pos="930"/>
        </w:tabs>
        <w:jc w:val="both"/>
        <w:rPr>
          <w:sz w:val="17"/>
          <w:szCs w:val="17"/>
          <w:lang w:val="es-US"/>
        </w:rPr>
      </w:pPr>
      <w:r w:rsidRPr="007A6313">
        <w:rPr>
          <w:sz w:val="17"/>
          <w:szCs w:val="17"/>
          <w:lang w:val="es-US"/>
        </w:rPr>
        <w:t xml:space="preserve">24 de abril: El Gobernador publicó </w:t>
      </w:r>
      <w:r w:rsidR="00A70AF8">
        <w:rPr>
          <w:sz w:val="17"/>
          <w:szCs w:val="17"/>
          <w:lang w:val="es-US"/>
        </w:rPr>
        <w:t>la</w:t>
      </w:r>
      <w:r w:rsidRPr="007A6313">
        <w:rPr>
          <w:sz w:val="17"/>
          <w:szCs w:val="17"/>
          <w:lang w:val="es-US"/>
        </w:rPr>
        <w:t xml:space="preserve"> Guía para la Recuperación: </w:t>
      </w:r>
      <w:r w:rsidR="008B5C1B" w:rsidRPr="007A6313">
        <w:rPr>
          <w:sz w:val="17"/>
          <w:szCs w:val="17"/>
          <w:lang w:val="es-US"/>
        </w:rPr>
        <w:t xml:space="preserve">Maryland </w:t>
      </w:r>
      <w:r w:rsidR="0051116F">
        <w:rPr>
          <w:sz w:val="17"/>
          <w:szCs w:val="17"/>
          <w:lang w:val="es-US"/>
        </w:rPr>
        <w:t>Fortalecido</w:t>
      </w:r>
      <w:r w:rsidRPr="007A6313">
        <w:rPr>
          <w:sz w:val="17"/>
          <w:szCs w:val="17"/>
          <w:lang w:val="es-US"/>
        </w:rPr>
        <w:t>.</w:t>
      </w:r>
    </w:p>
    <w:p w14:paraId="54CFA1CC" w14:textId="77777777" w:rsidR="0083575F" w:rsidRPr="007A6313" w:rsidRDefault="0083575F">
      <w:pPr>
        <w:pStyle w:val="BodyText"/>
        <w:rPr>
          <w:sz w:val="20"/>
          <w:lang w:val="es-US"/>
        </w:rPr>
      </w:pPr>
    </w:p>
    <w:p w14:paraId="3C7EF623" w14:textId="77777777" w:rsidR="0083575F" w:rsidRPr="007A6313" w:rsidRDefault="0083575F">
      <w:pPr>
        <w:pStyle w:val="BodyText"/>
        <w:rPr>
          <w:sz w:val="20"/>
          <w:lang w:val="es-US"/>
        </w:rPr>
      </w:pPr>
    </w:p>
    <w:p w14:paraId="6DB56D2F" w14:textId="77777777" w:rsidR="0083575F" w:rsidRPr="007A6313" w:rsidRDefault="0083575F">
      <w:pPr>
        <w:pStyle w:val="BodyText"/>
        <w:rPr>
          <w:sz w:val="20"/>
          <w:lang w:val="es-US"/>
        </w:rPr>
      </w:pPr>
    </w:p>
    <w:p w14:paraId="642AA76C" w14:textId="77777777" w:rsidR="0083575F" w:rsidRPr="007A6313" w:rsidRDefault="0083575F">
      <w:pPr>
        <w:pStyle w:val="BodyText"/>
        <w:rPr>
          <w:sz w:val="20"/>
          <w:lang w:val="es-US"/>
        </w:rPr>
      </w:pPr>
    </w:p>
    <w:p w14:paraId="5365C41B" w14:textId="77777777" w:rsidR="0083575F" w:rsidRPr="007A6313" w:rsidRDefault="0083575F">
      <w:pPr>
        <w:pStyle w:val="BodyText"/>
        <w:rPr>
          <w:sz w:val="20"/>
          <w:lang w:val="es-US"/>
        </w:rPr>
      </w:pPr>
    </w:p>
    <w:p w14:paraId="022132E7" w14:textId="77777777" w:rsidR="0083575F" w:rsidRPr="007A6313" w:rsidRDefault="0083575F">
      <w:pPr>
        <w:pStyle w:val="BodyText"/>
        <w:rPr>
          <w:sz w:val="20"/>
          <w:lang w:val="es-US"/>
        </w:rPr>
      </w:pPr>
    </w:p>
    <w:p w14:paraId="4EAA7B65" w14:textId="77777777" w:rsidR="0083575F" w:rsidRPr="007A6313" w:rsidRDefault="0083575F">
      <w:pPr>
        <w:pStyle w:val="BodyText"/>
        <w:rPr>
          <w:sz w:val="20"/>
          <w:lang w:val="es-US"/>
        </w:rPr>
      </w:pPr>
    </w:p>
    <w:p w14:paraId="7D4CA35D" w14:textId="77777777" w:rsidR="0083575F" w:rsidRPr="007A6313" w:rsidRDefault="0083575F">
      <w:pPr>
        <w:pStyle w:val="BodyText"/>
        <w:rPr>
          <w:sz w:val="20"/>
          <w:lang w:val="es-US"/>
        </w:rPr>
      </w:pPr>
    </w:p>
    <w:p w14:paraId="0024172F" w14:textId="77777777" w:rsidR="0083575F" w:rsidRPr="007A6313" w:rsidRDefault="0083575F">
      <w:pPr>
        <w:pStyle w:val="BodyText"/>
        <w:rPr>
          <w:sz w:val="20"/>
          <w:lang w:val="es-US"/>
        </w:rPr>
      </w:pPr>
    </w:p>
    <w:p w14:paraId="039A04E0" w14:textId="77777777" w:rsidR="0083575F" w:rsidRPr="007A6313" w:rsidRDefault="0083575F">
      <w:pPr>
        <w:pStyle w:val="BodyText"/>
        <w:rPr>
          <w:sz w:val="20"/>
          <w:lang w:val="es-US"/>
        </w:rPr>
      </w:pPr>
    </w:p>
    <w:p w14:paraId="46B9AB97" w14:textId="77777777" w:rsidR="0083575F" w:rsidRPr="007A6313" w:rsidRDefault="0083575F">
      <w:pPr>
        <w:pStyle w:val="BodyText"/>
        <w:rPr>
          <w:sz w:val="20"/>
          <w:lang w:val="es-US"/>
        </w:rPr>
      </w:pPr>
    </w:p>
    <w:p w14:paraId="5BF89A21" w14:textId="77777777" w:rsidR="0083575F" w:rsidRPr="007A6313" w:rsidRDefault="0083575F">
      <w:pPr>
        <w:pStyle w:val="BodyText"/>
        <w:rPr>
          <w:sz w:val="20"/>
          <w:lang w:val="es-US"/>
        </w:rPr>
      </w:pPr>
    </w:p>
    <w:p w14:paraId="6B3DC89D" w14:textId="77777777" w:rsidR="0083575F" w:rsidRPr="007A6313" w:rsidRDefault="0083575F">
      <w:pPr>
        <w:pStyle w:val="BodyText"/>
        <w:rPr>
          <w:sz w:val="20"/>
          <w:lang w:val="es-US"/>
        </w:rPr>
      </w:pPr>
    </w:p>
    <w:p w14:paraId="3C462D11" w14:textId="77777777" w:rsidR="0083575F" w:rsidRPr="007A6313" w:rsidRDefault="0083575F">
      <w:pPr>
        <w:pStyle w:val="BodyText"/>
        <w:rPr>
          <w:sz w:val="20"/>
          <w:lang w:val="es-US"/>
        </w:rPr>
      </w:pPr>
    </w:p>
    <w:p w14:paraId="6B3BACBB" w14:textId="77777777" w:rsidR="0083575F" w:rsidRPr="007A6313" w:rsidRDefault="0083575F">
      <w:pPr>
        <w:pStyle w:val="BodyText"/>
        <w:rPr>
          <w:sz w:val="20"/>
          <w:lang w:val="es-US"/>
        </w:rPr>
      </w:pPr>
    </w:p>
    <w:p w14:paraId="6B5E6DAE" w14:textId="77777777" w:rsidR="0083575F" w:rsidRPr="007A6313" w:rsidRDefault="0083575F">
      <w:pPr>
        <w:pStyle w:val="BodyText"/>
        <w:rPr>
          <w:sz w:val="20"/>
          <w:lang w:val="es-US"/>
        </w:rPr>
      </w:pPr>
    </w:p>
    <w:p w14:paraId="20A28DD8" w14:textId="77777777" w:rsidR="0083575F" w:rsidRPr="007A6313" w:rsidRDefault="0083575F">
      <w:pPr>
        <w:pStyle w:val="BodyText"/>
        <w:rPr>
          <w:sz w:val="20"/>
          <w:lang w:val="es-US"/>
        </w:rPr>
      </w:pPr>
    </w:p>
    <w:p w14:paraId="17286506" w14:textId="77777777" w:rsidR="0083575F" w:rsidRPr="007A6313" w:rsidRDefault="0083575F">
      <w:pPr>
        <w:pStyle w:val="BodyText"/>
        <w:rPr>
          <w:sz w:val="20"/>
          <w:lang w:val="es-US"/>
        </w:rPr>
      </w:pPr>
    </w:p>
    <w:p w14:paraId="053C947F" w14:textId="06DEFA08" w:rsidR="0083575F" w:rsidRPr="007A6313" w:rsidRDefault="007950C5" w:rsidP="00310BD8">
      <w:pPr>
        <w:pStyle w:val="BodyText"/>
        <w:spacing w:before="12"/>
        <w:rPr>
          <w:sz w:val="26"/>
          <w:lang w:val="es-US"/>
        </w:rPr>
      </w:pPr>
      <w:r>
        <w:rPr>
          <w:lang w:val="es-US"/>
        </w:rPr>
        <w:pict w14:anchorId="0F51018F">
          <v:shape id="_x0000_s1046" style="position:absolute;margin-left:67.5pt;margin-top:20.35pt;width:2in;height:.1pt;z-index:-251640832;mso-wrap-distance-left:0;mso-wrap-distance-right:0;mso-position-horizontal-relative:page" coordorigin="1350,407" coordsize="2880,0" path="m1350,407r2880,e" filled="f">
            <v:path arrowok="t"/>
            <w10:wrap type="topAndBottom" anchorx="page"/>
          </v:shape>
        </w:pict>
      </w:r>
    </w:p>
    <w:p w14:paraId="06EE4ADE" w14:textId="414A6FB7" w:rsidR="00310BD8" w:rsidRPr="0056509F" w:rsidRDefault="00310BD8" w:rsidP="00310BD8">
      <w:pPr>
        <w:spacing w:line="205" w:lineRule="exact"/>
        <w:ind w:left="210"/>
        <w:rPr>
          <w:rFonts w:ascii="Merriweather" w:hAnsi="Merriweather"/>
          <w:color w:val="595959" w:themeColor="text1" w:themeTint="A6"/>
          <w:sz w:val="16"/>
          <w:szCs w:val="16"/>
          <w:lang w:val="es-US"/>
        </w:rPr>
      </w:pPr>
      <w:r w:rsidRPr="0056509F">
        <w:rPr>
          <w:rFonts w:ascii="Merriweather" w:hAnsi="Merriweather"/>
          <w:color w:val="595959" w:themeColor="text1" w:themeTint="A6"/>
          <w:sz w:val="16"/>
          <w:szCs w:val="16"/>
          <w:vertAlign w:val="superscript"/>
          <w:lang w:val="es-US"/>
        </w:rPr>
        <w:t xml:space="preserve">14 </w:t>
      </w:r>
      <w:r w:rsidRPr="0056509F">
        <w:rPr>
          <w:rFonts w:ascii="Merriweather" w:hAnsi="Merriweather"/>
          <w:color w:val="595959" w:themeColor="text1" w:themeTint="A6"/>
          <w:sz w:val="16"/>
          <w:szCs w:val="16"/>
          <w:lang w:val="es-US"/>
        </w:rPr>
        <w:t xml:space="preserve">https://governor.maryland.gov/2020/04/10/governor-hogan-institutes-budget-and-hiring-freeze-across-state-government-takes-action-to-bolster-unemployment-claims-process/ </w:t>
      </w:r>
    </w:p>
    <w:p w14:paraId="2B327414" w14:textId="5FAC8BFB" w:rsidR="00310BD8" w:rsidRPr="0056509F" w:rsidRDefault="00310BD8" w:rsidP="00310BD8">
      <w:pPr>
        <w:spacing w:line="205" w:lineRule="exact"/>
        <w:ind w:left="210"/>
        <w:rPr>
          <w:rFonts w:ascii="Merriweather" w:hAnsi="Merriweather"/>
          <w:color w:val="595959" w:themeColor="text1" w:themeTint="A6"/>
          <w:sz w:val="16"/>
          <w:szCs w:val="16"/>
          <w:lang w:val="es-US"/>
        </w:rPr>
      </w:pPr>
      <w:r w:rsidRPr="0056509F">
        <w:rPr>
          <w:rFonts w:ascii="Merriweather" w:hAnsi="Merriweather"/>
          <w:color w:val="595959" w:themeColor="text1" w:themeTint="A6"/>
          <w:sz w:val="16"/>
          <w:szCs w:val="16"/>
          <w:vertAlign w:val="superscript"/>
          <w:lang w:val="es-US"/>
        </w:rPr>
        <w:t>15</w:t>
      </w:r>
      <w:r w:rsidRPr="0056509F">
        <w:rPr>
          <w:rFonts w:ascii="Merriweather" w:hAnsi="Merriweather"/>
          <w:color w:val="595959" w:themeColor="text1" w:themeTint="A6"/>
          <w:sz w:val="16"/>
          <w:szCs w:val="16"/>
          <w:lang w:val="es-US"/>
        </w:rPr>
        <w:t xml:space="preserve"> ​https://www.washingtonpost.com/dc-md-va/2020/04/15/coronavirus-dc-maryland-virginia-live-updates/</w:t>
      </w:r>
      <w:r w:rsidR="007A00F7" w:rsidRPr="0056509F">
        <w:rPr>
          <w:rFonts w:ascii="Merriweather" w:hAnsi="Merriweather"/>
          <w:color w:val="595959" w:themeColor="text1" w:themeTint="A6"/>
          <w:sz w:val="16"/>
          <w:szCs w:val="16"/>
          <w:lang w:val="es-US"/>
        </w:rPr>
        <w:t xml:space="preserve"> </w:t>
      </w:r>
    </w:p>
    <w:p w14:paraId="7EBADED7" w14:textId="7983077A" w:rsidR="00310BD8" w:rsidRPr="0056509F" w:rsidRDefault="00310BD8" w:rsidP="00310BD8">
      <w:pPr>
        <w:spacing w:line="205" w:lineRule="exact"/>
        <w:ind w:left="210"/>
        <w:rPr>
          <w:rFonts w:ascii="Merriweather" w:hAnsi="Merriweather"/>
          <w:color w:val="595959" w:themeColor="text1" w:themeTint="A6"/>
          <w:sz w:val="16"/>
          <w:szCs w:val="16"/>
          <w:lang w:val="es-US"/>
        </w:rPr>
      </w:pPr>
      <w:r w:rsidRPr="0056509F">
        <w:rPr>
          <w:rFonts w:ascii="Merriweather" w:hAnsi="Merriweather"/>
          <w:color w:val="595959" w:themeColor="text1" w:themeTint="A6"/>
          <w:sz w:val="16"/>
          <w:szCs w:val="16"/>
          <w:vertAlign w:val="superscript"/>
          <w:lang w:val="es-US"/>
        </w:rPr>
        <w:t xml:space="preserve">16 </w:t>
      </w:r>
      <w:r w:rsidRPr="0056509F">
        <w:rPr>
          <w:rFonts w:ascii="Merriweather" w:hAnsi="Merriweather"/>
          <w:color w:val="595959" w:themeColor="text1" w:themeTint="A6"/>
          <w:sz w:val="16"/>
          <w:szCs w:val="16"/>
          <w:lang w:val="es-US"/>
        </w:rPr>
        <w:t xml:space="preserve">https://www.wbaltv.com/article/coronavirus-maryland-governor-larry-hogan-addresses-calls-to-reopen-businesses-testing-capacity/32156651 </w:t>
      </w:r>
    </w:p>
    <w:p w14:paraId="77FA925B" w14:textId="499BEB1F" w:rsidR="00310BD8" w:rsidRPr="007970CE" w:rsidRDefault="00310BD8" w:rsidP="00310BD8">
      <w:pPr>
        <w:spacing w:line="205" w:lineRule="exact"/>
        <w:ind w:left="210"/>
        <w:rPr>
          <w:rFonts w:ascii="Merriweather" w:hAnsi="Merriweather"/>
          <w:color w:val="595959" w:themeColor="text1" w:themeTint="A6"/>
          <w:sz w:val="16"/>
          <w:szCs w:val="16"/>
        </w:rPr>
        <w:sectPr w:rsidR="00310BD8" w:rsidRPr="007970CE">
          <w:pgSz w:w="12240" w:h="15840"/>
          <w:pgMar w:top="1980" w:right="1080" w:bottom="1040" w:left="1140" w:header="0" w:footer="844" w:gutter="0"/>
          <w:cols w:space="720"/>
        </w:sectPr>
      </w:pPr>
      <w:r w:rsidRPr="007970CE">
        <w:rPr>
          <w:rFonts w:ascii="Merriweather" w:hAnsi="Merriweather"/>
          <w:color w:val="595959" w:themeColor="text1" w:themeTint="A6"/>
          <w:sz w:val="16"/>
          <w:szCs w:val="16"/>
          <w:vertAlign w:val="superscript"/>
        </w:rPr>
        <w:t>17</w:t>
      </w:r>
      <w:r w:rsidRPr="007970CE">
        <w:rPr>
          <w:rFonts w:ascii="Merriweather" w:hAnsi="Merriweather"/>
          <w:color w:val="595959" w:themeColor="text1" w:themeTint="A6"/>
          <w:sz w:val="16"/>
          <w:szCs w:val="16"/>
        </w:rPr>
        <w:t xml:space="preserve"> https://www.npr.org/sections/coronavirus-live-updates/2020/04/21/839919655/maryland-gets-500-000-test-kits -from-south-korea-drawing-criticism-from-trump</w:t>
      </w:r>
    </w:p>
    <w:p w14:paraId="62CD9C2D" w14:textId="77777777" w:rsidR="0083575F" w:rsidRPr="007970CE" w:rsidRDefault="0083575F">
      <w:pPr>
        <w:pStyle w:val="BodyText"/>
        <w:spacing w:before="2"/>
        <w:rPr>
          <w:rFonts w:ascii="Merriweather"/>
          <w:sz w:val="29"/>
        </w:rPr>
      </w:pPr>
    </w:p>
    <w:p w14:paraId="04ED5294" w14:textId="32C2D7B8" w:rsidR="0083575F" w:rsidRPr="007A6313" w:rsidRDefault="00B65820">
      <w:pPr>
        <w:pStyle w:val="Heading1"/>
        <w:numPr>
          <w:ilvl w:val="0"/>
          <w:numId w:val="11"/>
        </w:numPr>
        <w:tabs>
          <w:tab w:val="left" w:pos="902"/>
          <w:tab w:val="left" w:pos="903"/>
        </w:tabs>
        <w:ind w:left="902" w:hanging="693"/>
        <w:jc w:val="left"/>
        <w:rPr>
          <w:rFonts w:ascii="Montserrat Medium" w:hAnsi="Montserrat Medium"/>
          <w:lang w:val="es-US"/>
        </w:rPr>
      </w:pPr>
      <w:bookmarkStart w:id="5" w:name="_TOC_250012"/>
      <w:r w:rsidRPr="007A6313">
        <w:rPr>
          <w:rFonts w:ascii="Montserrat Medium" w:hAnsi="Montserrat Medium"/>
          <w:lang w:val="es-US"/>
        </w:rPr>
        <w:t xml:space="preserve">LOS </w:t>
      </w:r>
      <w:bookmarkEnd w:id="5"/>
      <w:r w:rsidR="00B11C6A">
        <w:rPr>
          <w:rFonts w:ascii="Montserrat Medium" w:hAnsi="Montserrat Medium"/>
          <w:lang w:val="es-US"/>
        </w:rPr>
        <w:t>PILARES</w:t>
      </w:r>
    </w:p>
    <w:p w14:paraId="1F859E48" w14:textId="77777777" w:rsidR="0083575F" w:rsidRPr="007A6313" w:rsidRDefault="0083575F">
      <w:pPr>
        <w:pStyle w:val="BodyText"/>
        <w:spacing w:before="7"/>
        <w:rPr>
          <w:rFonts w:ascii="Arial"/>
          <w:sz w:val="36"/>
          <w:lang w:val="es-US"/>
        </w:rPr>
      </w:pPr>
    </w:p>
    <w:p w14:paraId="6415F191" w14:textId="3A35C5E3" w:rsidR="0083575F" w:rsidRPr="007A6313" w:rsidRDefault="00B65820">
      <w:pPr>
        <w:pStyle w:val="BodyText"/>
        <w:spacing w:line="328" w:lineRule="auto"/>
        <w:ind w:left="209" w:right="350"/>
        <w:rPr>
          <w:sz w:val="17"/>
          <w:szCs w:val="17"/>
          <w:lang w:val="es-US"/>
        </w:rPr>
      </w:pPr>
      <w:r w:rsidRPr="007A6313">
        <w:rPr>
          <w:sz w:val="17"/>
          <w:szCs w:val="17"/>
          <w:lang w:val="es-US"/>
        </w:rPr>
        <w:t xml:space="preserve">El Gobernador Hogan ha esbozado los </w:t>
      </w:r>
      <w:r w:rsidRPr="007A6313">
        <w:rPr>
          <w:rFonts w:ascii="Merriweather"/>
          <w:b/>
          <w:bCs/>
          <w:sz w:val="17"/>
          <w:szCs w:val="17"/>
          <w:lang w:val="es-US"/>
        </w:rPr>
        <w:t xml:space="preserve">Cuatro </w:t>
      </w:r>
      <w:r w:rsidR="00B11C6A">
        <w:rPr>
          <w:rFonts w:ascii="Merriweather"/>
          <w:b/>
          <w:bCs/>
          <w:sz w:val="17"/>
          <w:szCs w:val="17"/>
          <w:lang w:val="es-US"/>
        </w:rPr>
        <w:t>Pilares</w:t>
      </w:r>
      <w:r w:rsidR="00B11C6A" w:rsidRPr="007A6313">
        <w:rPr>
          <w:sz w:val="17"/>
          <w:szCs w:val="17"/>
          <w:lang w:val="es-US"/>
        </w:rPr>
        <w:t xml:space="preserve"> </w:t>
      </w:r>
      <w:r w:rsidRPr="007A6313">
        <w:rPr>
          <w:sz w:val="17"/>
          <w:szCs w:val="17"/>
          <w:lang w:val="es-US"/>
        </w:rPr>
        <w:t xml:space="preserve">necesarios para que el Estado avance hacia </w:t>
      </w:r>
      <w:r w:rsidR="00B11C6A">
        <w:rPr>
          <w:sz w:val="17"/>
          <w:szCs w:val="17"/>
          <w:lang w:val="es-US"/>
        </w:rPr>
        <w:t>la</w:t>
      </w:r>
      <w:r w:rsidR="00B11C6A" w:rsidRPr="007A6313">
        <w:rPr>
          <w:sz w:val="17"/>
          <w:szCs w:val="17"/>
          <w:lang w:val="es-US"/>
        </w:rPr>
        <w:t xml:space="preserve"> </w:t>
      </w:r>
      <w:r w:rsidRPr="007A6313">
        <w:rPr>
          <w:sz w:val="17"/>
          <w:szCs w:val="17"/>
          <w:lang w:val="es-US"/>
        </w:rPr>
        <w:t xml:space="preserve">recuperación. </w:t>
      </w:r>
      <w:r w:rsidR="00B11C6A">
        <w:rPr>
          <w:sz w:val="17"/>
          <w:szCs w:val="17"/>
          <w:lang w:val="es-US"/>
        </w:rPr>
        <w:t>Estos</w:t>
      </w:r>
      <w:r w:rsidR="00B11C6A" w:rsidRPr="007A6313">
        <w:rPr>
          <w:sz w:val="17"/>
          <w:szCs w:val="17"/>
          <w:lang w:val="es-US"/>
        </w:rPr>
        <w:t xml:space="preserve"> </w:t>
      </w:r>
      <w:r w:rsidRPr="007A6313">
        <w:rPr>
          <w:sz w:val="17"/>
          <w:szCs w:val="17"/>
          <w:lang w:val="es-US"/>
        </w:rPr>
        <w:t xml:space="preserve">incluyen: (1) procurar que haya </w:t>
      </w:r>
      <w:r w:rsidR="0066118F" w:rsidRPr="007A6313">
        <w:rPr>
          <w:sz w:val="17"/>
          <w:szCs w:val="17"/>
          <w:lang w:val="es-US"/>
        </w:rPr>
        <w:t>los suficientes equipos</w:t>
      </w:r>
      <w:r w:rsidRPr="007A6313">
        <w:rPr>
          <w:sz w:val="17"/>
          <w:szCs w:val="17"/>
          <w:lang w:val="es-US"/>
        </w:rPr>
        <w:t xml:space="preserve"> de protección individual para los trabajadores de atención de salud de primera línea; (2) </w:t>
      </w:r>
      <w:r w:rsidR="00B11C6A">
        <w:rPr>
          <w:sz w:val="17"/>
          <w:szCs w:val="17"/>
          <w:lang w:val="es-US"/>
        </w:rPr>
        <w:t>aumentar la</w:t>
      </w:r>
      <w:r w:rsidR="00B11C6A" w:rsidRPr="007A6313">
        <w:rPr>
          <w:sz w:val="17"/>
          <w:szCs w:val="17"/>
          <w:lang w:val="es-US"/>
        </w:rPr>
        <w:t xml:space="preserve"> </w:t>
      </w:r>
      <w:r w:rsidRPr="007A6313">
        <w:rPr>
          <w:sz w:val="17"/>
          <w:szCs w:val="17"/>
          <w:lang w:val="es-US"/>
        </w:rPr>
        <w:t xml:space="preserve">capacidad de reacción médica hospitalaria; (3) contar con la capacidad adecuada para realizar pruebas; y, (4) </w:t>
      </w:r>
      <w:r w:rsidR="00D60C30">
        <w:rPr>
          <w:sz w:val="17"/>
          <w:szCs w:val="17"/>
          <w:lang w:val="es-US"/>
        </w:rPr>
        <w:t>tener</w:t>
      </w:r>
      <w:r w:rsidRPr="007A6313">
        <w:rPr>
          <w:sz w:val="17"/>
          <w:szCs w:val="17"/>
          <w:lang w:val="es-US"/>
        </w:rPr>
        <w:t xml:space="preserve"> </w:t>
      </w:r>
      <w:r w:rsidR="00D60C30">
        <w:rPr>
          <w:sz w:val="17"/>
          <w:szCs w:val="17"/>
          <w:lang w:val="es-US"/>
        </w:rPr>
        <w:t xml:space="preserve">un </w:t>
      </w:r>
      <w:r w:rsidRPr="007A6313">
        <w:rPr>
          <w:sz w:val="17"/>
          <w:szCs w:val="17"/>
          <w:lang w:val="es-US"/>
        </w:rPr>
        <w:t xml:space="preserve">programa </w:t>
      </w:r>
      <w:r w:rsidR="00D60C30">
        <w:rPr>
          <w:sz w:val="17"/>
          <w:szCs w:val="17"/>
          <w:lang w:val="es-US"/>
        </w:rPr>
        <w:t>bien establecido</w:t>
      </w:r>
      <w:r w:rsidR="00D60C30" w:rsidRPr="007A6313">
        <w:rPr>
          <w:sz w:val="17"/>
          <w:szCs w:val="17"/>
          <w:lang w:val="es-US"/>
        </w:rPr>
        <w:t xml:space="preserve"> </w:t>
      </w:r>
      <w:r w:rsidRPr="007A6313">
        <w:rPr>
          <w:sz w:val="17"/>
          <w:szCs w:val="17"/>
          <w:lang w:val="es-US"/>
        </w:rPr>
        <w:t xml:space="preserve">de </w:t>
      </w:r>
      <w:r w:rsidR="003F0415">
        <w:rPr>
          <w:sz w:val="17"/>
          <w:szCs w:val="17"/>
          <w:lang w:val="es-US"/>
        </w:rPr>
        <w:t>localización</w:t>
      </w:r>
      <w:r w:rsidR="003F0415" w:rsidRPr="007A6313">
        <w:rPr>
          <w:sz w:val="17"/>
          <w:szCs w:val="17"/>
          <w:lang w:val="es-US"/>
        </w:rPr>
        <w:t xml:space="preserve"> </w:t>
      </w:r>
      <w:r w:rsidRPr="007A6313">
        <w:rPr>
          <w:sz w:val="17"/>
          <w:szCs w:val="17"/>
          <w:lang w:val="es-US"/>
        </w:rPr>
        <w:t>de contactos.</w:t>
      </w:r>
    </w:p>
    <w:p w14:paraId="38E13778" w14:textId="77777777" w:rsidR="0083575F" w:rsidRPr="007A6313" w:rsidRDefault="0083575F">
      <w:pPr>
        <w:pStyle w:val="BodyText"/>
        <w:spacing w:before="9"/>
        <w:rPr>
          <w:sz w:val="17"/>
          <w:szCs w:val="17"/>
          <w:lang w:val="es-US"/>
        </w:rPr>
      </w:pPr>
    </w:p>
    <w:p w14:paraId="3319D0BC" w14:textId="03723046" w:rsidR="0083575F" w:rsidRPr="007A6313" w:rsidRDefault="00B65820">
      <w:pPr>
        <w:pStyle w:val="BodyText"/>
        <w:spacing w:line="328" w:lineRule="auto"/>
        <w:ind w:left="209" w:right="350"/>
        <w:rPr>
          <w:sz w:val="17"/>
          <w:szCs w:val="17"/>
          <w:lang w:val="es-US"/>
        </w:rPr>
      </w:pPr>
      <w:r w:rsidRPr="007A6313">
        <w:rPr>
          <w:sz w:val="17"/>
          <w:szCs w:val="17"/>
          <w:lang w:val="es-US"/>
        </w:rPr>
        <w:t xml:space="preserve">Los </w:t>
      </w:r>
      <w:r w:rsidR="00D60C30">
        <w:rPr>
          <w:sz w:val="17"/>
          <w:szCs w:val="17"/>
          <w:lang w:val="es-US"/>
        </w:rPr>
        <w:t>pilares</w:t>
      </w:r>
      <w:r w:rsidR="00D60C30" w:rsidRPr="007A6313">
        <w:rPr>
          <w:sz w:val="17"/>
          <w:szCs w:val="17"/>
          <w:lang w:val="es-US"/>
        </w:rPr>
        <w:t xml:space="preserve"> </w:t>
      </w:r>
      <w:r w:rsidRPr="007A6313">
        <w:rPr>
          <w:sz w:val="17"/>
          <w:szCs w:val="17"/>
          <w:lang w:val="es-US"/>
        </w:rPr>
        <w:t xml:space="preserve">del Gobernador </w:t>
      </w:r>
      <w:r w:rsidR="00A20165">
        <w:rPr>
          <w:sz w:val="17"/>
          <w:szCs w:val="17"/>
          <w:lang w:val="es-US"/>
        </w:rPr>
        <w:t xml:space="preserve">se ajustan al </w:t>
      </w:r>
      <w:r w:rsidRPr="007A6313">
        <w:rPr>
          <w:sz w:val="17"/>
          <w:szCs w:val="17"/>
          <w:lang w:val="es-US"/>
        </w:rPr>
        <w:t xml:space="preserve">marco de trabajo de la Asociación Nacional de Gobernadores: (1) </w:t>
      </w:r>
      <w:r w:rsidR="003F0415">
        <w:rPr>
          <w:sz w:val="17"/>
          <w:szCs w:val="17"/>
          <w:lang w:val="es-US"/>
        </w:rPr>
        <w:t>e</w:t>
      </w:r>
      <w:r w:rsidRPr="007A6313">
        <w:rPr>
          <w:sz w:val="17"/>
          <w:szCs w:val="17"/>
          <w:lang w:val="es-US"/>
        </w:rPr>
        <w:t xml:space="preserve">xpandir las </w:t>
      </w:r>
      <w:r w:rsidR="00A20165">
        <w:rPr>
          <w:sz w:val="17"/>
          <w:szCs w:val="17"/>
          <w:lang w:val="es-US"/>
        </w:rPr>
        <w:t>capacidad</w:t>
      </w:r>
      <w:r w:rsidR="00A20165" w:rsidRPr="007A6313">
        <w:rPr>
          <w:sz w:val="17"/>
          <w:szCs w:val="17"/>
          <w:lang w:val="es-US"/>
        </w:rPr>
        <w:t xml:space="preserve"> </w:t>
      </w:r>
      <w:r w:rsidRPr="007A6313">
        <w:rPr>
          <w:sz w:val="17"/>
          <w:szCs w:val="17"/>
          <w:lang w:val="es-US"/>
        </w:rPr>
        <w:t>de</w:t>
      </w:r>
      <w:r w:rsidR="00A20165">
        <w:rPr>
          <w:sz w:val="17"/>
          <w:szCs w:val="17"/>
          <w:lang w:val="es-US"/>
        </w:rPr>
        <w:t xml:space="preserve"> realizar</w:t>
      </w:r>
      <w:r w:rsidRPr="007A6313">
        <w:rPr>
          <w:sz w:val="17"/>
          <w:szCs w:val="17"/>
          <w:lang w:val="es-US"/>
        </w:rPr>
        <w:t xml:space="preserve"> pruebas y hacer que estas estén abiertamente disponibles; (2) </w:t>
      </w:r>
      <w:r w:rsidR="003F0415">
        <w:rPr>
          <w:sz w:val="17"/>
          <w:szCs w:val="17"/>
          <w:lang w:val="es-US"/>
        </w:rPr>
        <w:t>f</w:t>
      </w:r>
      <w:r w:rsidRPr="007A6313">
        <w:rPr>
          <w:sz w:val="17"/>
          <w:szCs w:val="17"/>
          <w:lang w:val="es-US"/>
        </w:rPr>
        <w:t xml:space="preserve">ortalecer la supervisión de la salud pública para entender la propagación de la enfermedad y detectar, de forma inmediata, cualquier brote; (3) </w:t>
      </w:r>
      <w:r w:rsidR="003F0415">
        <w:rPr>
          <w:sz w:val="17"/>
          <w:szCs w:val="17"/>
          <w:lang w:val="es-US"/>
        </w:rPr>
        <w:t>a</w:t>
      </w:r>
      <w:r w:rsidR="00A20165">
        <w:rPr>
          <w:sz w:val="17"/>
          <w:szCs w:val="17"/>
          <w:lang w:val="es-US"/>
        </w:rPr>
        <w:t>mpliar</w:t>
      </w:r>
      <w:r w:rsidRPr="007A6313">
        <w:rPr>
          <w:sz w:val="17"/>
          <w:szCs w:val="17"/>
          <w:lang w:val="es-US"/>
        </w:rPr>
        <w:t xml:space="preserve"> considerablemente </w:t>
      </w:r>
      <w:r w:rsidR="00A20165">
        <w:rPr>
          <w:sz w:val="17"/>
          <w:szCs w:val="17"/>
          <w:lang w:val="es-US"/>
        </w:rPr>
        <w:t>ampliamente la capacidad de</w:t>
      </w:r>
      <w:r w:rsidRPr="007A6313">
        <w:rPr>
          <w:sz w:val="17"/>
          <w:szCs w:val="17"/>
          <w:lang w:val="es-US"/>
        </w:rPr>
        <w:t xml:space="preserve"> aislamiento, </w:t>
      </w:r>
      <w:r w:rsidR="00794950">
        <w:rPr>
          <w:sz w:val="17"/>
          <w:szCs w:val="17"/>
          <w:lang w:val="es-US"/>
        </w:rPr>
        <w:t>localización</w:t>
      </w:r>
      <w:r w:rsidRPr="007A6313">
        <w:rPr>
          <w:sz w:val="17"/>
          <w:szCs w:val="17"/>
          <w:lang w:val="es-US"/>
        </w:rPr>
        <w:t xml:space="preserve"> de contactos y cuarentena; (4) </w:t>
      </w:r>
      <w:r w:rsidR="003F0415">
        <w:rPr>
          <w:sz w:val="17"/>
          <w:szCs w:val="17"/>
          <w:lang w:val="es-US"/>
        </w:rPr>
        <w:t>g</w:t>
      </w:r>
      <w:r w:rsidRPr="007A6313">
        <w:rPr>
          <w:sz w:val="17"/>
          <w:szCs w:val="17"/>
          <w:lang w:val="es-US"/>
        </w:rPr>
        <w:t xml:space="preserve">arantizar que el sistema de salud pueda responder </w:t>
      </w:r>
      <w:r w:rsidR="00A20165">
        <w:rPr>
          <w:sz w:val="17"/>
          <w:szCs w:val="17"/>
          <w:lang w:val="es-US"/>
        </w:rPr>
        <w:t>ante una posible sobrecarga</w:t>
      </w:r>
      <w:r w:rsidRPr="007A6313">
        <w:rPr>
          <w:sz w:val="17"/>
          <w:szCs w:val="17"/>
          <w:lang w:val="es-US"/>
        </w:rPr>
        <w:t xml:space="preserve"> </w:t>
      </w:r>
      <w:r w:rsidR="00924D4F">
        <w:rPr>
          <w:sz w:val="17"/>
          <w:szCs w:val="17"/>
          <w:lang w:val="es-US"/>
        </w:rPr>
        <w:t xml:space="preserve">de </w:t>
      </w:r>
      <w:r w:rsidRPr="007A6313">
        <w:rPr>
          <w:sz w:val="17"/>
          <w:szCs w:val="17"/>
          <w:lang w:val="es-US"/>
        </w:rPr>
        <w:t xml:space="preserve">emergencias médicas; (5) </w:t>
      </w:r>
      <w:r w:rsidR="003F0415">
        <w:rPr>
          <w:sz w:val="17"/>
          <w:szCs w:val="17"/>
          <w:lang w:val="es-US"/>
        </w:rPr>
        <w:t>p</w:t>
      </w:r>
      <w:r w:rsidRPr="007A6313">
        <w:rPr>
          <w:sz w:val="17"/>
          <w:szCs w:val="17"/>
          <w:lang w:val="es-US"/>
        </w:rPr>
        <w:t xml:space="preserve">roteger a los trabajadores esenciales y poblaciones </w:t>
      </w:r>
      <w:r w:rsidR="00A20165">
        <w:rPr>
          <w:sz w:val="17"/>
          <w:szCs w:val="17"/>
          <w:lang w:val="es-US"/>
        </w:rPr>
        <w:t>de</w:t>
      </w:r>
      <w:r w:rsidRPr="007A6313">
        <w:rPr>
          <w:sz w:val="17"/>
          <w:szCs w:val="17"/>
          <w:lang w:val="es-US"/>
        </w:rPr>
        <w:t xml:space="preserve"> riesgo.</w:t>
      </w:r>
    </w:p>
    <w:p w14:paraId="0069837C" w14:textId="77777777" w:rsidR="0083575F" w:rsidRPr="007A6313" w:rsidRDefault="0083575F">
      <w:pPr>
        <w:pStyle w:val="BodyText"/>
        <w:rPr>
          <w:sz w:val="22"/>
          <w:lang w:val="es-US"/>
        </w:rPr>
      </w:pPr>
    </w:p>
    <w:p w14:paraId="6AE5CE96" w14:textId="77777777" w:rsidR="0083575F" w:rsidRPr="007A6313" w:rsidRDefault="0083575F">
      <w:pPr>
        <w:pStyle w:val="BodyText"/>
        <w:spacing w:before="4"/>
        <w:rPr>
          <w:sz w:val="27"/>
          <w:lang w:val="es-US"/>
        </w:rPr>
      </w:pPr>
    </w:p>
    <w:p w14:paraId="0D334696" w14:textId="77777777" w:rsidR="0083575F" w:rsidRPr="007A6313" w:rsidRDefault="00B65820">
      <w:pPr>
        <w:pStyle w:val="Heading3"/>
        <w:numPr>
          <w:ilvl w:val="0"/>
          <w:numId w:val="9"/>
        </w:numPr>
        <w:tabs>
          <w:tab w:val="left" w:pos="929"/>
          <w:tab w:val="left" w:pos="930"/>
        </w:tabs>
        <w:ind w:hanging="721"/>
        <w:rPr>
          <w:sz w:val="17"/>
          <w:szCs w:val="17"/>
          <w:lang w:val="es-US"/>
        </w:rPr>
      </w:pPr>
      <w:bookmarkStart w:id="6" w:name="_TOC_250011"/>
      <w:bookmarkEnd w:id="6"/>
      <w:r w:rsidRPr="007A6313">
        <w:rPr>
          <w:sz w:val="17"/>
          <w:szCs w:val="17"/>
          <w:lang w:val="es-US"/>
        </w:rPr>
        <w:t>Equipo de Protección Individual</w:t>
      </w:r>
    </w:p>
    <w:p w14:paraId="03278E2F" w14:textId="77777777" w:rsidR="0083575F" w:rsidRPr="007A6313" w:rsidRDefault="0083575F">
      <w:pPr>
        <w:pStyle w:val="BodyText"/>
        <w:rPr>
          <w:rFonts w:ascii="Merriweather"/>
          <w:b/>
          <w:sz w:val="17"/>
          <w:szCs w:val="17"/>
          <w:lang w:val="es-US"/>
        </w:rPr>
      </w:pPr>
    </w:p>
    <w:p w14:paraId="1F866290" w14:textId="13A4C3D4" w:rsidR="0083575F" w:rsidRPr="007A6313" w:rsidRDefault="00A20165">
      <w:pPr>
        <w:pStyle w:val="BodyText"/>
        <w:spacing w:before="172" w:line="328" w:lineRule="auto"/>
        <w:ind w:left="930" w:right="364"/>
        <w:jc w:val="both"/>
        <w:rPr>
          <w:sz w:val="17"/>
          <w:szCs w:val="17"/>
          <w:lang w:val="es-US"/>
        </w:rPr>
      </w:pPr>
      <w:r>
        <w:rPr>
          <w:sz w:val="17"/>
          <w:szCs w:val="17"/>
          <w:lang w:val="es-US"/>
        </w:rPr>
        <w:t>Se considera</w:t>
      </w:r>
      <w:r w:rsidR="007C059F">
        <w:rPr>
          <w:sz w:val="17"/>
          <w:szCs w:val="17"/>
          <w:lang w:val="es-US"/>
        </w:rPr>
        <w:t>n</w:t>
      </w:r>
      <w:r w:rsidR="00B65820" w:rsidRPr="007A6313">
        <w:rPr>
          <w:sz w:val="17"/>
          <w:szCs w:val="17"/>
          <w:lang w:val="es-US"/>
        </w:rPr>
        <w:t xml:space="preserve"> Equipo de Protección Individual (</w:t>
      </w:r>
      <w:r>
        <w:rPr>
          <w:sz w:val="17"/>
          <w:szCs w:val="17"/>
          <w:lang w:val="es-US"/>
        </w:rPr>
        <w:t>EPI</w:t>
      </w:r>
      <w:r w:rsidR="00B65820" w:rsidRPr="007A6313">
        <w:rPr>
          <w:sz w:val="17"/>
          <w:szCs w:val="17"/>
          <w:lang w:val="es-US"/>
        </w:rPr>
        <w:t xml:space="preserve">) las mascarillas quirúrgicas, máscaras N95 (y KN945), guantes, batas y </w:t>
      </w:r>
      <w:r w:rsidR="005F2682" w:rsidRPr="007A6313">
        <w:rPr>
          <w:sz w:val="17"/>
          <w:szCs w:val="17"/>
          <w:lang w:val="es-US"/>
        </w:rPr>
        <w:t>cubiertas de cara</w:t>
      </w:r>
      <w:r w:rsidR="00B65820" w:rsidRPr="007A6313">
        <w:rPr>
          <w:sz w:val="17"/>
          <w:szCs w:val="17"/>
          <w:lang w:val="es-US"/>
        </w:rPr>
        <w:t xml:space="preserve"> emplead</w:t>
      </w:r>
      <w:r>
        <w:rPr>
          <w:sz w:val="17"/>
          <w:szCs w:val="17"/>
          <w:lang w:val="es-US"/>
        </w:rPr>
        <w:t>a</w:t>
      </w:r>
      <w:r w:rsidR="00B65820" w:rsidRPr="007A6313">
        <w:rPr>
          <w:sz w:val="17"/>
          <w:szCs w:val="17"/>
          <w:lang w:val="es-US"/>
        </w:rPr>
        <w:t xml:space="preserve">s por hospitales, equipos </w:t>
      </w:r>
      <w:r>
        <w:rPr>
          <w:sz w:val="17"/>
          <w:szCs w:val="17"/>
          <w:lang w:val="es-US"/>
        </w:rPr>
        <w:t>de</w:t>
      </w:r>
      <w:r w:rsidR="00B65820" w:rsidRPr="007A6313">
        <w:rPr>
          <w:sz w:val="17"/>
          <w:szCs w:val="17"/>
          <w:lang w:val="es-US"/>
        </w:rPr>
        <w:t xml:space="preserve"> respuesta inicial, y </w:t>
      </w:r>
      <w:r>
        <w:rPr>
          <w:sz w:val="17"/>
          <w:szCs w:val="17"/>
          <w:lang w:val="es-US"/>
        </w:rPr>
        <w:t>cualquier otro</w:t>
      </w:r>
      <w:r w:rsidRPr="007A6313">
        <w:rPr>
          <w:sz w:val="17"/>
          <w:szCs w:val="17"/>
          <w:lang w:val="es-US"/>
        </w:rPr>
        <w:t xml:space="preserve"> </w:t>
      </w:r>
      <w:r w:rsidR="00B65820" w:rsidRPr="007A6313">
        <w:rPr>
          <w:sz w:val="17"/>
          <w:szCs w:val="17"/>
          <w:lang w:val="es-US"/>
        </w:rPr>
        <w:t>personal de primera línea para protegerlos de la exposición al virus. El personal de hospitales, servicios de emergencia médica (EMS</w:t>
      </w:r>
      <w:r w:rsidR="00CD0E13" w:rsidRPr="007A6313">
        <w:rPr>
          <w:sz w:val="17"/>
          <w:szCs w:val="17"/>
          <w:lang w:val="es-US"/>
        </w:rPr>
        <w:t>, por sus siglas en inglés</w:t>
      </w:r>
      <w:r w:rsidR="00B65820" w:rsidRPr="007A6313">
        <w:rPr>
          <w:sz w:val="17"/>
          <w:szCs w:val="17"/>
          <w:lang w:val="es-US"/>
        </w:rPr>
        <w:t xml:space="preserve">) </w:t>
      </w:r>
      <w:r w:rsidR="007C059F">
        <w:rPr>
          <w:sz w:val="17"/>
          <w:szCs w:val="17"/>
          <w:lang w:val="es-US"/>
        </w:rPr>
        <w:t>y establecimientos</w:t>
      </w:r>
      <w:r w:rsidR="00B65820" w:rsidRPr="007A6313">
        <w:rPr>
          <w:sz w:val="17"/>
          <w:szCs w:val="17"/>
          <w:lang w:val="es-US"/>
        </w:rPr>
        <w:t xml:space="preserve"> de cuidados a largo plazo de Maryland tienen, actualmente, un </w:t>
      </w:r>
      <w:r w:rsidR="002E34B3" w:rsidRPr="007A6313">
        <w:rPr>
          <w:sz w:val="17"/>
          <w:szCs w:val="17"/>
          <w:lang w:val="es-US"/>
        </w:rPr>
        <w:t>“Índice de Consumo”</w:t>
      </w:r>
      <w:r w:rsidR="00B65820" w:rsidRPr="007A6313">
        <w:rPr>
          <w:sz w:val="17"/>
          <w:szCs w:val="17"/>
          <w:lang w:val="es-US"/>
        </w:rPr>
        <w:t xml:space="preserve"> de casi 287</w:t>
      </w:r>
      <w:r w:rsidR="007C059F">
        <w:rPr>
          <w:sz w:val="17"/>
          <w:szCs w:val="17"/>
          <w:lang w:val="es-US"/>
        </w:rPr>
        <w:t>,</w:t>
      </w:r>
      <w:r w:rsidR="00B65820" w:rsidRPr="007A6313">
        <w:rPr>
          <w:sz w:val="17"/>
          <w:szCs w:val="17"/>
          <w:lang w:val="es-US"/>
        </w:rPr>
        <w:t>000 mascarillas quirúrgicas, 181</w:t>
      </w:r>
      <w:r w:rsidR="007C059F">
        <w:rPr>
          <w:sz w:val="17"/>
          <w:szCs w:val="17"/>
          <w:lang w:val="es-US"/>
        </w:rPr>
        <w:t>,</w:t>
      </w:r>
      <w:r w:rsidR="00B65820" w:rsidRPr="007A6313">
        <w:rPr>
          <w:sz w:val="17"/>
          <w:szCs w:val="17"/>
          <w:lang w:val="es-US"/>
        </w:rPr>
        <w:t>000 máscaras N95, 715</w:t>
      </w:r>
      <w:r w:rsidR="007C059F">
        <w:rPr>
          <w:sz w:val="17"/>
          <w:szCs w:val="17"/>
          <w:lang w:val="es-US"/>
        </w:rPr>
        <w:t>,</w:t>
      </w:r>
      <w:r w:rsidR="00B65820" w:rsidRPr="007A6313">
        <w:rPr>
          <w:sz w:val="17"/>
          <w:szCs w:val="17"/>
          <w:lang w:val="es-US"/>
        </w:rPr>
        <w:t>000 guantes, 299</w:t>
      </w:r>
      <w:r w:rsidR="007C059F">
        <w:rPr>
          <w:sz w:val="17"/>
          <w:szCs w:val="17"/>
          <w:lang w:val="es-US"/>
        </w:rPr>
        <w:t>,</w:t>
      </w:r>
      <w:r w:rsidR="00B65820" w:rsidRPr="007A6313">
        <w:rPr>
          <w:sz w:val="17"/>
          <w:szCs w:val="17"/>
          <w:lang w:val="es-US"/>
        </w:rPr>
        <w:t>000 batas quirúrgicas y 44</w:t>
      </w:r>
      <w:r w:rsidR="007C059F">
        <w:rPr>
          <w:sz w:val="17"/>
          <w:szCs w:val="17"/>
          <w:lang w:val="es-US"/>
        </w:rPr>
        <w:t>,</w:t>
      </w:r>
      <w:r w:rsidR="00B65820" w:rsidRPr="007A6313">
        <w:rPr>
          <w:sz w:val="17"/>
          <w:szCs w:val="17"/>
          <w:lang w:val="es-US"/>
        </w:rPr>
        <w:t xml:space="preserve">000 </w:t>
      </w:r>
      <w:r w:rsidR="005F2682" w:rsidRPr="007A6313">
        <w:rPr>
          <w:sz w:val="17"/>
          <w:szCs w:val="17"/>
          <w:lang w:val="es-US"/>
        </w:rPr>
        <w:t>cubiertas de cara</w:t>
      </w:r>
      <w:r w:rsidR="00B65820" w:rsidRPr="007A6313">
        <w:rPr>
          <w:sz w:val="17"/>
          <w:szCs w:val="17"/>
          <w:lang w:val="es-US"/>
        </w:rPr>
        <w:t xml:space="preserve"> </w:t>
      </w:r>
      <w:r w:rsidR="007C059F">
        <w:rPr>
          <w:sz w:val="17"/>
          <w:szCs w:val="17"/>
          <w:u w:val="single"/>
          <w:lang w:val="es-US"/>
        </w:rPr>
        <w:t>por</w:t>
      </w:r>
      <w:r w:rsidR="00B65820" w:rsidRPr="007A6313">
        <w:rPr>
          <w:sz w:val="17"/>
          <w:szCs w:val="17"/>
          <w:u w:val="single"/>
          <w:lang w:val="es-US"/>
        </w:rPr>
        <w:t xml:space="preserve"> día</w:t>
      </w:r>
      <w:r w:rsidR="00B65820" w:rsidRPr="007A6313">
        <w:rPr>
          <w:sz w:val="17"/>
          <w:szCs w:val="17"/>
          <w:lang w:val="es-US"/>
        </w:rPr>
        <w:t>.</w:t>
      </w:r>
      <w:r w:rsidR="00B65820" w:rsidRPr="007A6313">
        <w:rPr>
          <w:sz w:val="17"/>
          <w:szCs w:val="17"/>
          <w:vertAlign w:val="superscript"/>
          <w:lang w:val="es-US"/>
        </w:rPr>
        <w:t>18</w:t>
      </w:r>
      <w:r w:rsidR="00B65820" w:rsidRPr="007A6313">
        <w:rPr>
          <w:sz w:val="17"/>
          <w:szCs w:val="17"/>
          <w:lang w:val="es-US"/>
        </w:rPr>
        <w:t xml:space="preserve"> A</w:t>
      </w:r>
      <w:r w:rsidR="001A4196">
        <w:rPr>
          <w:sz w:val="17"/>
          <w:szCs w:val="17"/>
          <w:lang w:val="es-US"/>
        </w:rPr>
        <w:t>demás</w:t>
      </w:r>
      <w:r w:rsidR="00B65820" w:rsidRPr="007A6313">
        <w:rPr>
          <w:sz w:val="17"/>
          <w:szCs w:val="17"/>
          <w:lang w:val="es-US"/>
        </w:rPr>
        <w:t xml:space="preserve">, se requiere de más </w:t>
      </w:r>
      <w:r w:rsidR="001A4196">
        <w:rPr>
          <w:sz w:val="17"/>
          <w:szCs w:val="17"/>
          <w:lang w:val="es-US"/>
        </w:rPr>
        <w:t>EPI</w:t>
      </w:r>
      <w:r w:rsidR="001A4196" w:rsidRPr="007A6313">
        <w:rPr>
          <w:sz w:val="17"/>
          <w:szCs w:val="17"/>
          <w:lang w:val="es-US"/>
        </w:rPr>
        <w:t xml:space="preserve"> </w:t>
      </w:r>
      <w:r w:rsidR="00B65820" w:rsidRPr="007A6313">
        <w:rPr>
          <w:sz w:val="17"/>
          <w:szCs w:val="17"/>
          <w:lang w:val="es-US"/>
        </w:rPr>
        <w:t>cada día para las fuerzas del orden y el personal penitenciario.</w:t>
      </w:r>
    </w:p>
    <w:p w14:paraId="017FFEB8" w14:textId="77777777" w:rsidR="0083575F" w:rsidRPr="007A6313" w:rsidRDefault="0083575F">
      <w:pPr>
        <w:pStyle w:val="BodyText"/>
        <w:spacing w:before="9"/>
        <w:rPr>
          <w:sz w:val="17"/>
          <w:szCs w:val="17"/>
          <w:lang w:val="es-US"/>
        </w:rPr>
      </w:pPr>
    </w:p>
    <w:p w14:paraId="265B7924" w14:textId="13F73A45" w:rsidR="0083575F" w:rsidRPr="007A6313" w:rsidRDefault="00B65820">
      <w:pPr>
        <w:pStyle w:val="BodyText"/>
        <w:spacing w:line="328" w:lineRule="auto"/>
        <w:ind w:left="930" w:right="358"/>
        <w:jc w:val="both"/>
        <w:rPr>
          <w:sz w:val="17"/>
          <w:szCs w:val="17"/>
          <w:lang w:val="es-US"/>
        </w:rPr>
      </w:pPr>
      <w:r w:rsidRPr="007A6313">
        <w:rPr>
          <w:sz w:val="17"/>
          <w:szCs w:val="17"/>
          <w:lang w:val="es-US"/>
        </w:rPr>
        <w:t>Aunque las distribuciones federales de la Reserva Estratégica Nacional</w:t>
      </w:r>
      <w:r w:rsidR="001A4196">
        <w:rPr>
          <w:sz w:val="17"/>
          <w:szCs w:val="17"/>
          <w:lang w:val="es-US"/>
        </w:rPr>
        <w:t xml:space="preserve"> fueron</w:t>
      </w:r>
      <w:r w:rsidRPr="007A6313">
        <w:rPr>
          <w:sz w:val="17"/>
          <w:szCs w:val="17"/>
          <w:lang w:val="es-US"/>
        </w:rPr>
        <w:t xml:space="preserve"> muy necesarias y valoradas, no contribuyeron a que ninguno de los estados cerrara significativamente </w:t>
      </w:r>
      <w:r w:rsidR="001A4196">
        <w:rPr>
          <w:sz w:val="17"/>
          <w:szCs w:val="17"/>
          <w:lang w:val="es-US"/>
        </w:rPr>
        <w:t xml:space="preserve">la </w:t>
      </w:r>
      <w:r w:rsidRPr="007A6313">
        <w:rPr>
          <w:sz w:val="17"/>
          <w:szCs w:val="17"/>
          <w:lang w:val="es-US"/>
        </w:rPr>
        <w:t>brecha de suministro</w:t>
      </w:r>
      <w:r w:rsidR="001A4196">
        <w:rPr>
          <w:sz w:val="17"/>
          <w:szCs w:val="17"/>
          <w:lang w:val="es-US"/>
        </w:rPr>
        <w:t>s</w:t>
      </w:r>
      <w:r w:rsidRPr="007A6313">
        <w:rPr>
          <w:sz w:val="17"/>
          <w:szCs w:val="17"/>
          <w:lang w:val="es-US"/>
        </w:rPr>
        <w:t xml:space="preserve"> de </w:t>
      </w:r>
      <w:r w:rsidR="001A4196">
        <w:rPr>
          <w:sz w:val="17"/>
          <w:szCs w:val="17"/>
          <w:lang w:val="es-US"/>
        </w:rPr>
        <w:t>EPI</w:t>
      </w:r>
      <w:r w:rsidRPr="007A6313">
        <w:rPr>
          <w:sz w:val="17"/>
          <w:szCs w:val="17"/>
          <w:lang w:val="es-US"/>
        </w:rPr>
        <w:t xml:space="preserve">. </w:t>
      </w:r>
      <w:r w:rsidR="001A4196">
        <w:rPr>
          <w:sz w:val="17"/>
          <w:szCs w:val="17"/>
          <w:lang w:val="es-US"/>
        </w:rPr>
        <w:t>El FEMA asignó a Maryland los siguientes suministros de la Reserva</w:t>
      </w:r>
      <w:r w:rsidRPr="007A6313">
        <w:rPr>
          <w:sz w:val="17"/>
          <w:szCs w:val="17"/>
          <w:lang w:val="es-US"/>
        </w:rPr>
        <w:t>: 46</w:t>
      </w:r>
      <w:r w:rsidR="001A4196">
        <w:rPr>
          <w:sz w:val="17"/>
          <w:szCs w:val="17"/>
          <w:lang w:val="es-US"/>
        </w:rPr>
        <w:t>5,</w:t>
      </w:r>
      <w:r w:rsidRPr="007A6313">
        <w:rPr>
          <w:sz w:val="17"/>
          <w:szCs w:val="17"/>
          <w:lang w:val="es-US"/>
        </w:rPr>
        <w:t>500 mascarillas quirúrgicas, 121</w:t>
      </w:r>
      <w:r w:rsidR="001A4196">
        <w:rPr>
          <w:sz w:val="17"/>
          <w:szCs w:val="17"/>
          <w:lang w:val="es-US"/>
        </w:rPr>
        <w:t>,</w:t>
      </w:r>
      <w:r w:rsidRPr="007A6313">
        <w:rPr>
          <w:sz w:val="17"/>
          <w:szCs w:val="17"/>
          <w:lang w:val="es-US"/>
        </w:rPr>
        <w:t>660 máscaras N95, 276</w:t>
      </w:r>
      <w:r w:rsidR="001A4196">
        <w:rPr>
          <w:sz w:val="17"/>
          <w:szCs w:val="17"/>
          <w:lang w:val="es-US"/>
        </w:rPr>
        <w:t>,</w:t>
      </w:r>
      <w:r w:rsidRPr="007A6313">
        <w:rPr>
          <w:sz w:val="17"/>
          <w:szCs w:val="17"/>
          <w:lang w:val="es-US"/>
        </w:rPr>
        <w:t>890 guantes, 62</w:t>
      </w:r>
      <w:r w:rsidR="001A4196">
        <w:rPr>
          <w:sz w:val="17"/>
          <w:szCs w:val="17"/>
          <w:lang w:val="es-US"/>
        </w:rPr>
        <w:t>,</w:t>
      </w:r>
      <w:r w:rsidRPr="007A6313">
        <w:rPr>
          <w:sz w:val="17"/>
          <w:szCs w:val="17"/>
          <w:lang w:val="es-US"/>
        </w:rPr>
        <w:t>028 batas quirúrgicas y 73</w:t>
      </w:r>
      <w:r w:rsidR="001A4196">
        <w:rPr>
          <w:sz w:val="17"/>
          <w:szCs w:val="17"/>
          <w:lang w:val="es-US"/>
        </w:rPr>
        <w:t>,</w:t>
      </w:r>
      <w:r w:rsidRPr="007A6313">
        <w:rPr>
          <w:sz w:val="17"/>
          <w:szCs w:val="17"/>
          <w:lang w:val="es-US"/>
        </w:rPr>
        <w:t xml:space="preserve">221 </w:t>
      </w:r>
      <w:r w:rsidR="005F2682" w:rsidRPr="007A6313">
        <w:rPr>
          <w:sz w:val="17"/>
          <w:szCs w:val="17"/>
          <w:lang w:val="es-US"/>
        </w:rPr>
        <w:t>cubiertas de cara</w:t>
      </w:r>
      <w:r w:rsidRPr="007A6313">
        <w:rPr>
          <w:sz w:val="17"/>
          <w:szCs w:val="17"/>
          <w:lang w:val="es-US"/>
        </w:rPr>
        <w:t>.</w:t>
      </w:r>
      <w:r w:rsidRPr="007A6313">
        <w:rPr>
          <w:sz w:val="17"/>
          <w:szCs w:val="17"/>
          <w:vertAlign w:val="superscript"/>
          <w:lang w:val="es-US"/>
        </w:rPr>
        <w:t>19</w:t>
      </w:r>
      <w:r w:rsidRPr="007A6313">
        <w:rPr>
          <w:sz w:val="17"/>
          <w:szCs w:val="17"/>
          <w:lang w:val="es-US"/>
        </w:rPr>
        <w:t xml:space="preserve"> </w:t>
      </w:r>
      <w:r w:rsidR="001A4196">
        <w:rPr>
          <w:sz w:val="17"/>
          <w:szCs w:val="17"/>
          <w:lang w:val="es-US"/>
        </w:rPr>
        <w:t>Hoy, la</w:t>
      </w:r>
      <w:r w:rsidRPr="007A6313">
        <w:rPr>
          <w:sz w:val="17"/>
          <w:szCs w:val="17"/>
          <w:lang w:val="es-US"/>
        </w:rPr>
        <w:t xml:space="preserve"> Reserva Federal está totalmente agotada, por lo que no se esperan más distribuciones hasta que se reponga.</w:t>
      </w:r>
      <w:r w:rsidRPr="007A6313">
        <w:rPr>
          <w:sz w:val="17"/>
          <w:szCs w:val="17"/>
          <w:vertAlign w:val="superscript"/>
          <w:lang w:val="es-US"/>
        </w:rPr>
        <w:t>20</w:t>
      </w:r>
    </w:p>
    <w:p w14:paraId="1E431892" w14:textId="77777777" w:rsidR="0083575F" w:rsidRPr="007A6313" w:rsidRDefault="0083575F">
      <w:pPr>
        <w:pStyle w:val="BodyText"/>
        <w:rPr>
          <w:sz w:val="20"/>
          <w:lang w:val="es-US"/>
        </w:rPr>
      </w:pPr>
    </w:p>
    <w:p w14:paraId="0F126AC0" w14:textId="77777777" w:rsidR="0083575F" w:rsidRPr="007A6313" w:rsidRDefault="0083575F">
      <w:pPr>
        <w:pStyle w:val="BodyText"/>
        <w:rPr>
          <w:sz w:val="20"/>
          <w:lang w:val="es-US"/>
        </w:rPr>
      </w:pPr>
    </w:p>
    <w:p w14:paraId="50961171" w14:textId="77777777" w:rsidR="0083575F" w:rsidRPr="007A6313" w:rsidRDefault="0083575F">
      <w:pPr>
        <w:pStyle w:val="BodyText"/>
        <w:rPr>
          <w:sz w:val="20"/>
          <w:lang w:val="es-US"/>
        </w:rPr>
      </w:pPr>
    </w:p>
    <w:p w14:paraId="2827FB66" w14:textId="77777777" w:rsidR="0083575F" w:rsidRPr="007A6313" w:rsidRDefault="007950C5">
      <w:pPr>
        <w:pStyle w:val="BodyText"/>
        <w:spacing w:before="4"/>
        <w:rPr>
          <w:sz w:val="15"/>
          <w:lang w:val="es-US"/>
        </w:rPr>
      </w:pPr>
      <w:r>
        <w:rPr>
          <w:lang w:val="es-US"/>
        </w:rPr>
        <w:pict w14:anchorId="737175AC">
          <v:shape id="_x0000_s1043" style="position:absolute;margin-left:67.5pt;margin-top:12.6pt;width:2in;height:.1pt;z-index:-251638784;mso-wrap-distance-left:0;mso-wrap-distance-right:0;mso-position-horizontal-relative:page" coordorigin="1350,252" coordsize="2880,0" path="m1350,252r2880,e" filled="f">
            <v:path arrowok="t"/>
            <w10:wrap type="topAndBottom" anchorx="page"/>
          </v:shape>
        </w:pict>
      </w:r>
    </w:p>
    <w:p w14:paraId="20E44409" w14:textId="65E99687" w:rsidR="0083575F" w:rsidRPr="007A6313" w:rsidRDefault="00B65820" w:rsidP="0056509F">
      <w:pPr>
        <w:spacing w:before="70" w:line="218" w:lineRule="auto"/>
        <w:ind w:left="210" w:right="3216"/>
        <w:rPr>
          <w:rFonts w:ascii="Merriweather" w:hAnsi="Merriweather"/>
          <w:i/>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18</w:t>
      </w:r>
      <w:r w:rsidRPr="007A6313">
        <w:rPr>
          <w:rFonts w:ascii="Merriweather" w:hAnsi="Merriweather"/>
          <w:color w:val="595959" w:themeColor="text1" w:themeTint="A6"/>
          <w:sz w:val="16"/>
          <w:szCs w:val="16"/>
          <w:lang w:val="es-US"/>
        </w:rPr>
        <w:t xml:space="preserve"> Agencia de Manejo de Emergencias de Maryland, </w:t>
      </w:r>
      <w:r w:rsidR="002E34B3" w:rsidRPr="007A6313">
        <w:rPr>
          <w:rFonts w:ascii="Merriweather" w:hAnsi="Merriweather"/>
          <w:i/>
          <w:iCs/>
          <w:color w:val="595959" w:themeColor="text1" w:themeTint="A6"/>
          <w:sz w:val="16"/>
          <w:szCs w:val="16"/>
          <w:lang w:val="es-US"/>
        </w:rPr>
        <w:t>Índice de Consumo</w:t>
      </w:r>
      <w:r w:rsidRPr="007A6313">
        <w:rPr>
          <w:rFonts w:ascii="Merriweather" w:hAnsi="Merriweather"/>
          <w:i/>
          <w:iCs/>
          <w:color w:val="595959" w:themeColor="text1" w:themeTint="A6"/>
          <w:sz w:val="16"/>
          <w:szCs w:val="16"/>
          <w:lang w:val="es-US"/>
        </w:rPr>
        <w:t xml:space="preserve"> Diario</w:t>
      </w:r>
      <w:r w:rsidRPr="007A6313">
        <w:rPr>
          <w:rFonts w:ascii="Merriweather" w:hAnsi="Merriweather"/>
          <w:color w:val="595959" w:themeColor="text1" w:themeTint="A6"/>
          <w:sz w:val="16"/>
          <w:szCs w:val="16"/>
          <w:lang w:val="es-US"/>
        </w:rPr>
        <w:t xml:space="preserve">. </w:t>
      </w:r>
      <w:r w:rsidR="002E34B3" w:rsidRPr="007A6313">
        <w:rPr>
          <w:rFonts w:ascii="Merriweather" w:hAnsi="Merriweather"/>
          <w:color w:val="595959" w:themeColor="text1" w:themeTint="A6"/>
          <w:sz w:val="16"/>
          <w:szCs w:val="16"/>
          <w:lang w:val="es-US"/>
        </w:rPr>
        <w:br/>
      </w:r>
      <w:r w:rsidRPr="007A6313">
        <w:rPr>
          <w:rFonts w:ascii="Merriweather" w:hAnsi="Merriweather"/>
          <w:color w:val="595959" w:themeColor="text1" w:themeTint="A6"/>
          <w:sz w:val="16"/>
          <w:szCs w:val="16"/>
          <w:vertAlign w:val="superscript"/>
          <w:lang w:val="es-US"/>
        </w:rPr>
        <w:t>19</w:t>
      </w:r>
      <w:r w:rsidR="002E34B3" w:rsidRPr="007A6313">
        <w:rPr>
          <w:rFonts w:ascii="Merriweather" w:hAnsi="Merriweather"/>
          <w:color w:val="595959" w:themeColor="text1" w:themeTint="A6"/>
          <w:sz w:val="16"/>
          <w:szCs w:val="16"/>
          <w:lang w:val="es-US"/>
        </w:rPr>
        <w:t xml:space="preserve"> </w:t>
      </w:r>
      <w:r w:rsidRPr="007A6313">
        <w:rPr>
          <w:rFonts w:ascii="Merriweather" w:hAnsi="Merriweather"/>
          <w:color w:val="595959" w:themeColor="text1" w:themeTint="A6"/>
          <w:sz w:val="16"/>
          <w:szCs w:val="16"/>
          <w:lang w:val="es-US"/>
        </w:rPr>
        <w:t xml:space="preserve">Agencia de Manejo de Emergencias de Maryland, </w:t>
      </w:r>
      <w:r w:rsidRPr="007A6313">
        <w:rPr>
          <w:rFonts w:ascii="Merriweather" w:hAnsi="Merriweather"/>
          <w:i/>
          <w:iCs/>
          <w:color w:val="595959" w:themeColor="text1" w:themeTint="A6"/>
          <w:sz w:val="16"/>
          <w:szCs w:val="16"/>
          <w:lang w:val="es-US"/>
        </w:rPr>
        <w:t>Distribución SNS/MDH</w:t>
      </w:r>
      <w:r w:rsidRPr="007A6313">
        <w:rPr>
          <w:rFonts w:ascii="Merriweather" w:hAnsi="Merriweather"/>
          <w:color w:val="595959" w:themeColor="text1" w:themeTint="A6"/>
          <w:sz w:val="16"/>
          <w:szCs w:val="16"/>
          <w:lang w:val="es-US"/>
        </w:rPr>
        <w:t xml:space="preserve">. </w:t>
      </w:r>
      <w:r w:rsidR="002E34B3" w:rsidRPr="007A6313">
        <w:rPr>
          <w:rFonts w:ascii="Merriweather" w:hAnsi="Merriweather"/>
          <w:color w:val="595959" w:themeColor="text1" w:themeTint="A6"/>
          <w:sz w:val="16"/>
          <w:szCs w:val="16"/>
          <w:lang w:val="es-US"/>
        </w:rPr>
        <w:br/>
      </w:r>
      <w:r w:rsidRPr="007A6313">
        <w:rPr>
          <w:rFonts w:ascii="Merriweather" w:hAnsi="Merriweather"/>
          <w:color w:val="595959" w:themeColor="text1" w:themeTint="A6"/>
          <w:sz w:val="16"/>
          <w:szCs w:val="16"/>
          <w:vertAlign w:val="superscript"/>
          <w:lang w:val="es-US"/>
        </w:rPr>
        <w:t>20</w:t>
      </w:r>
      <w:hyperlink r:id="rId18">
        <w:r w:rsidRPr="007A6313">
          <w:rPr>
            <w:rFonts w:ascii="Merriweather" w:hAnsi="Merriweather"/>
            <w:color w:val="595959" w:themeColor="text1" w:themeTint="A6"/>
            <w:sz w:val="16"/>
            <w:szCs w:val="16"/>
            <w:lang w:val="es-US"/>
          </w:rPr>
          <w:t xml:space="preserve"> </w:t>
        </w:r>
        <w:r w:rsidRPr="007A6313">
          <w:rPr>
            <w:rFonts w:ascii="Merriweather" w:hAnsi="Merriweather"/>
            <w:i/>
            <w:iCs/>
            <w:color w:val="595959" w:themeColor="text1" w:themeTint="A6"/>
            <w:sz w:val="16"/>
            <w:szCs w:val="16"/>
            <w:u w:val="single"/>
            <w:lang w:val="es-US"/>
          </w:rPr>
          <w:t>https://apnews.com/a464316e25560d393bd07a021b7e81ba</w:t>
        </w:r>
      </w:hyperlink>
    </w:p>
    <w:p w14:paraId="7012C7C9" w14:textId="77777777" w:rsidR="0083575F" w:rsidRPr="007A6313" w:rsidRDefault="0083575F">
      <w:pPr>
        <w:spacing w:line="218" w:lineRule="auto"/>
        <w:jc w:val="both"/>
        <w:rPr>
          <w:rFonts w:ascii="Merriweather"/>
          <w:sz w:val="16"/>
          <w:lang w:val="es-US"/>
        </w:rPr>
        <w:sectPr w:rsidR="0083575F" w:rsidRPr="007A6313">
          <w:pgSz w:w="12240" w:h="15840"/>
          <w:pgMar w:top="1980" w:right="1080" w:bottom="1040" w:left="1140" w:header="0" w:footer="844" w:gutter="0"/>
          <w:cols w:space="720"/>
        </w:sectPr>
      </w:pPr>
    </w:p>
    <w:p w14:paraId="1B8764E8" w14:textId="77777777" w:rsidR="0083575F" w:rsidRPr="007A6313" w:rsidRDefault="0083575F">
      <w:pPr>
        <w:pStyle w:val="BodyText"/>
        <w:rPr>
          <w:rFonts w:ascii="Merriweather"/>
          <w:i/>
          <w:sz w:val="20"/>
          <w:lang w:val="es-US"/>
        </w:rPr>
      </w:pPr>
    </w:p>
    <w:p w14:paraId="3436C790" w14:textId="77777777" w:rsidR="0083575F" w:rsidRPr="007A6313" w:rsidRDefault="0083575F">
      <w:pPr>
        <w:pStyle w:val="BodyText"/>
        <w:spacing w:before="4"/>
        <w:rPr>
          <w:rFonts w:ascii="Merriweather"/>
          <w:i/>
          <w:sz w:val="17"/>
          <w:szCs w:val="17"/>
          <w:lang w:val="es-US"/>
        </w:rPr>
      </w:pPr>
    </w:p>
    <w:p w14:paraId="3492AA64" w14:textId="61C7BF41" w:rsidR="0083575F" w:rsidRPr="007A6313" w:rsidRDefault="001A4196" w:rsidP="007F2FCB">
      <w:pPr>
        <w:pStyle w:val="BodyText"/>
        <w:spacing w:before="1" w:line="328" w:lineRule="auto"/>
        <w:ind w:left="930" w:right="358"/>
        <w:jc w:val="both"/>
        <w:rPr>
          <w:sz w:val="17"/>
          <w:szCs w:val="17"/>
          <w:lang w:val="es-US"/>
        </w:rPr>
      </w:pPr>
      <w:r>
        <w:rPr>
          <w:sz w:val="17"/>
          <w:szCs w:val="17"/>
          <w:lang w:val="es-US"/>
        </w:rPr>
        <w:t>Afortunadamente</w:t>
      </w:r>
      <w:r w:rsidR="00B65820" w:rsidRPr="007A6313">
        <w:rPr>
          <w:sz w:val="17"/>
          <w:szCs w:val="17"/>
          <w:lang w:val="es-US"/>
        </w:rPr>
        <w:t xml:space="preserve">, Maryland también pudo adquirir un </w:t>
      </w:r>
      <w:r w:rsidR="007F2FCB">
        <w:rPr>
          <w:sz w:val="17"/>
          <w:szCs w:val="17"/>
          <w:lang w:val="es-US"/>
        </w:rPr>
        <w:t xml:space="preserve">sistema de descontaminación </w:t>
      </w:r>
      <w:r w:rsidR="007F2FCB" w:rsidRPr="0056509F">
        <w:rPr>
          <w:i/>
          <w:sz w:val="17"/>
          <w:szCs w:val="17"/>
          <w:lang w:val="es-US"/>
        </w:rPr>
        <w:t xml:space="preserve">Battelle Critical Care Decontamination System </w:t>
      </w:r>
      <w:r w:rsidR="00B65820" w:rsidRPr="007A6313">
        <w:rPr>
          <w:sz w:val="17"/>
          <w:szCs w:val="17"/>
          <w:lang w:val="es-US"/>
        </w:rPr>
        <w:t>y otros equipos similares, que permiten esterilizar y reutilizar algunas mascarillas.</w:t>
      </w:r>
    </w:p>
    <w:p w14:paraId="799F9850" w14:textId="77777777" w:rsidR="0083575F" w:rsidRPr="007A6313" w:rsidRDefault="0083575F">
      <w:pPr>
        <w:pStyle w:val="BodyText"/>
        <w:spacing w:before="8"/>
        <w:rPr>
          <w:sz w:val="17"/>
          <w:szCs w:val="17"/>
          <w:lang w:val="es-US"/>
        </w:rPr>
      </w:pPr>
    </w:p>
    <w:p w14:paraId="7AA33B08" w14:textId="61AA9E3E" w:rsidR="0083575F" w:rsidRPr="007A6313" w:rsidRDefault="00B65820">
      <w:pPr>
        <w:pStyle w:val="BodyText"/>
        <w:spacing w:before="1" w:line="328" w:lineRule="auto"/>
        <w:ind w:left="930" w:right="358"/>
        <w:jc w:val="both"/>
        <w:rPr>
          <w:sz w:val="17"/>
          <w:szCs w:val="17"/>
          <w:lang w:val="es-US"/>
        </w:rPr>
      </w:pPr>
      <w:r w:rsidRPr="007A6313">
        <w:rPr>
          <w:sz w:val="17"/>
          <w:szCs w:val="17"/>
          <w:lang w:val="es-US"/>
        </w:rPr>
        <w:t xml:space="preserve">Los </w:t>
      </w:r>
      <w:r w:rsidR="002E34B3" w:rsidRPr="007A6313">
        <w:rPr>
          <w:sz w:val="17"/>
          <w:szCs w:val="17"/>
          <w:lang w:val="es-US"/>
        </w:rPr>
        <w:t>“</w:t>
      </w:r>
      <w:r w:rsidRPr="007A6313">
        <w:rPr>
          <w:sz w:val="17"/>
          <w:szCs w:val="17"/>
          <w:lang w:val="es-US"/>
        </w:rPr>
        <w:t>Criterios de Clasificación Estatales o Regionales</w:t>
      </w:r>
      <w:r w:rsidR="002E34B3" w:rsidRPr="007A6313">
        <w:rPr>
          <w:sz w:val="17"/>
          <w:szCs w:val="17"/>
          <w:lang w:val="es-US"/>
        </w:rPr>
        <w:t>”</w:t>
      </w:r>
      <w:r w:rsidRPr="007A6313">
        <w:rPr>
          <w:sz w:val="17"/>
          <w:szCs w:val="17"/>
          <w:lang w:val="es-US"/>
        </w:rPr>
        <w:t xml:space="preserve"> del Grupo Operativo para el Coronavirus de la Casa Blanca requieren que los estados trabajen </w:t>
      </w:r>
      <w:r w:rsidR="001A4196">
        <w:rPr>
          <w:sz w:val="17"/>
          <w:szCs w:val="17"/>
          <w:lang w:val="es-US"/>
        </w:rPr>
        <w:t>para</w:t>
      </w:r>
      <w:r w:rsidR="001A4196" w:rsidRPr="007A6313">
        <w:rPr>
          <w:sz w:val="17"/>
          <w:szCs w:val="17"/>
          <w:lang w:val="es-US"/>
        </w:rPr>
        <w:t xml:space="preserve"> </w:t>
      </w:r>
      <w:r w:rsidR="002E34B3" w:rsidRPr="007A6313">
        <w:rPr>
          <w:sz w:val="17"/>
          <w:szCs w:val="17"/>
          <w:lang w:val="es-US"/>
        </w:rPr>
        <w:t>“</w:t>
      </w:r>
      <w:r w:rsidR="001A4196">
        <w:rPr>
          <w:sz w:val="17"/>
          <w:szCs w:val="17"/>
          <w:lang w:val="es-US"/>
        </w:rPr>
        <w:t>p</w:t>
      </w:r>
      <w:r w:rsidRPr="007A6313">
        <w:rPr>
          <w:sz w:val="17"/>
          <w:szCs w:val="17"/>
          <w:lang w:val="es-US"/>
        </w:rPr>
        <w:t xml:space="preserve">roteger la salud y seguridad de </w:t>
      </w:r>
      <w:r w:rsidR="001A4196">
        <w:rPr>
          <w:sz w:val="17"/>
          <w:szCs w:val="17"/>
          <w:lang w:val="es-US"/>
        </w:rPr>
        <w:t xml:space="preserve">los </w:t>
      </w:r>
      <w:r w:rsidRPr="007A6313">
        <w:rPr>
          <w:sz w:val="17"/>
          <w:szCs w:val="17"/>
          <w:lang w:val="es-US"/>
        </w:rPr>
        <w:t xml:space="preserve">trabajadores </w:t>
      </w:r>
      <w:r w:rsidR="001A4196">
        <w:rPr>
          <w:sz w:val="17"/>
          <w:szCs w:val="17"/>
          <w:lang w:val="es-US"/>
        </w:rPr>
        <w:t>de</w:t>
      </w:r>
      <w:r w:rsidRPr="007A6313">
        <w:rPr>
          <w:sz w:val="17"/>
          <w:szCs w:val="17"/>
          <w:lang w:val="es-US"/>
        </w:rPr>
        <w:t xml:space="preserve"> las industrias críticas</w:t>
      </w:r>
      <w:r w:rsidR="001A4196">
        <w:rPr>
          <w:sz w:val="17"/>
          <w:szCs w:val="17"/>
          <w:lang w:val="es-US"/>
        </w:rPr>
        <w:t>”</w:t>
      </w:r>
      <w:r w:rsidRPr="007A6313">
        <w:rPr>
          <w:sz w:val="17"/>
          <w:szCs w:val="17"/>
          <w:lang w:val="es-US"/>
        </w:rPr>
        <w:t xml:space="preserve"> y </w:t>
      </w:r>
      <w:r w:rsidR="001A4196">
        <w:rPr>
          <w:sz w:val="17"/>
          <w:szCs w:val="17"/>
          <w:lang w:val="es-US"/>
        </w:rPr>
        <w:t>“</w:t>
      </w:r>
      <w:r w:rsidRPr="007A6313">
        <w:rPr>
          <w:sz w:val="17"/>
          <w:szCs w:val="17"/>
          <w:lang w:val="es-US"/>
        </w:rPr>
        <w:t xml:space="preserve">proteger la salud y seguridad de aquellos que viven o trabajan en instalaciones de alto riesgo (ej. </w:t>
      </w:r>
      <w:r w:rsidR="001A4196">
        <w:rPr>
          <w:sz w:val="17"/>
          <w:szCs w:val="17"/>
          <w:lang w:val="es-US"/>
        </w:rPr>
        <w:t>asilos de ancianos</w:t>
      </w:r>
      <w:r w:rsidRPr="007A6313">
        <w:rPr>
          <w:sz w:val="17"/>
          <w:szCs w:val="17"/>
          <w:lang w:val="es-US"/>
        </w:rPr>
        <w:t>)</w:t>
      </w:r>
      <w:r w:rsidR="002E34B3" w:rsidRPr="007A6313">
        <w:rPr>
          <w:sz w:val="17"/>
          <w:szCs w:val="17"/>
          <w:lang w:val="es-US"/>
        </w:rPr>
        <w:t>”</w:t>
      </w:r>
      <w:r w:rsidRPr="007A6313">
        <w:rPr>
          <w:sz w:val="17"/>
          <w:szCs w:val="17"/>
          <w:lang w:val="es-US"/>
        </w:rPr>
        <w:t>.</w:t>
      </w:r>
      <w:r w:rsidRPr="007A6313">
        <w:rPr>
          <w:sz w:val="17"/>
          <w:szCs w:val="17"/>
          <w:vertAlign w:val="superscript"/>
          <w:lang w:val="es-US"/>
        </w:rPr>
        <w:t>21</w:t>
      </w:r>
      <w:r w:rsidRPr="007A6313">
        <w:rPr>
          <w:sz w:val="17"/>
          <w:szCs w:val="17"/>
          <w:lang w:val="es-US"/>
        </w:rPr>
        <w:t xml:space="preserve"> Además, el Grupo Operativo también </w:t>
      </w:r>
      <w:r w:rsidR="001A4196">
        <w:rPr>
          <w:sz w:val="17"/>
          <w:szCs w:val="17"/>
          <w:lang w:val="es-US"/>
        </w:rPr>
        <w:t>indica</w:t>
      </w:r>
      <w:r w:rsidR="001A4196" w:rsidRPr="007A6313">
        <w:rPr>
          <w:sz w:val="17"/>
          <w:szCs w:val="17"/>
          <w:lang w:val="es-US"/>
        </w:rPr>
        <w:t xml:space="preserve"> </w:t>
      </w:r>
      <w:r w:rsidRPr="007A6313">
        <w:rPr>
          <w:sz w:val="17"/>
          <w:szCs w:val="17"/>
          <w:lang w:val="es-US"/>
        </w:rPr>
        <w:t xml:space="preserve">que los sistemas de atención de salud de los estados </w:t>
      </w:r>
      <w:r w:rsidR="00CB78B8">
        <w:rPr>
          <w:sz w:val="17"/>
          <w:szCs w:val="17"/>
          <w:lang w:val="es-US"/>
        </w:rPr>
        <w:t>deberían tener</w:t>
      </w:r>
      <w:r w:rsidRPr="007A6313">
        <w:rPr>
          <w:sz w:val="17"/>
          <w:szCs w:val="17"/>
          <w:lang w:val="es-US"/>
        </w:rPr>
        <w:t xml:space="preserve"> la </w:t>
      </w:r>
      <w:r w:rsidR="002E34B3" w:rsidRPr="007A6313">
        <w:rPr>
          <w:sz w:val="17"/>
          <w:szCs w:val="17"/>
          <w:lang w:val="es-US"/>
        </w:rPr>
        <w:t>“</w:t>
      </w:r>
      <w:r w:rsidRPr="007A6313">
        <w:rPr>
          <w:sz w:val="17"/>
          <w:szCs w:val="17"/>
          <w:lang w:val="es-US"/>
        </w:rPr>
        <w:t>capacidad de s</w:t>
      </w:r>
      <w:r w:rsidR="00CB78B8">
        <w:rPr>
          <w:sz w:val="17"/>
          <w:szCs w:val="17"/>
          <w:lang w:val="es-US"/>
        </w:rPr>
        <w:t>uministrar en</w:t>
      </w:r>
      <w:r w:rsidR="0081334A">
        <w:rPr>
          <w:sz w:val="17"/>
          <w:szCs w:val="17"/>
          <w:lang w:val="es-US"/>
        </w:rPr>
        <w:t xml:space="preserve"> forma rápida e</w:t>
      </w:r>
      <w:r w:rsidR="00CB78B8">
        <w:rPr>
          <w:sz w:val="17"/>
          <w:szCs w:val="17"/>
          <w:lang w:val="es-US"/>
        </w:rPr>
        <w:t xml:space="preserve"> independiente, </w:t>
      </w:r>
      <w:r w:rsidRPr="007A6313">
        <w:rPr>
          <w:sz w:val="17"/>
          <w:szCs w:val="17"/>
          <w:lang w:val="es-US"/>
        </w:rPr>
        <w:t>suficiente</w:t>
      </w:r>
      <w:r w:rsidR="00CB78B8">
        <w:rPr>
          <w:sz w:val="17"/>
          <w:szCs w:val="17"/>
          <w:lang w:val="es-US"/>
        </w:rPr>
        <w:t>s</w:t>
      </w:r>
      <w:r w:rsidRPr="007A6313">
        <w:rPr>
          <w:sz w:val="17"/>
          <w:szCs w:val="17"/>
          <w:lang w:val="es-US"/>
        </w:rPr>
        <w:t xml:space="preserve"> Equipo</w:t>
      </w:r>
      <w:r w:rsidR="00CB78B8">
        <w:rPr>
          <w:sz w:val="17"/>
          <w:szCs w:val="17"/>
          <w:lang w:val="es-US"/>
        </w:rPr>
        <w:t>s</w:t>
      </w:r>
      <w:r w:rsidRPr="007A6313">
        <w:rPr>
          <w:sz w:val="17"/>
          <w:szCs w:val="17"/>
          <w:lang w:val="es-US"/>
        </w:rPr>
        <w:t xml:space="preserve"> de Protección Individual</w:t>
      </w:r>
      <w:r w:rsidR="00CB78B8">
        <w:rPr>
          <w:sz w:val="17"/>
          <w:szCs w:val="17"/>
          <w:lang w:val="es-US"/>
        </w:rPr>
        <w:t xml:space="preserve"> y </w:t>
      </w:r>
      <w:r w:rsidRPr="007A6313">
        <w:rPr>
          <w:sz w:val="17"/>
          <w:szCs w:val="17"/>
          <w:lang w:val="es-US"/>
        </w:rPr>
        <w:t xml:space="preserve">equipos médicos </w:t>
      </w:r>
      <w:r w:rsidR="00CB78B8">
        <w:rPr>
          <w:sz w:val="17"/>
          <w:szCs w:val="17"/>
          <w:lang w:val="es-US"/>
        </w:rPr>
        <w:t>críticos</w:t>
      </w:r>
      <w:r w:rsidR="00CB78B8" w:rsidRPr="007A6313">
        <w:rPr>
          <w:sz w:val="17"/>
          <w:szCs w:val="17"/>
          <w:lang w:val="es-US"/>
        </w:rPr>
        <w:t xml:space="preserve"> </w:t>
      </w:r>
      <w:r w:rsidRPr="007A6313">
        <w:rPr>
          <w:sz w:val="17"/>
          <w:szCs w:val="17"/>
          <w:lang w:val="es-US"/>
        </w:rPr>
        <w:t xml:space="preserve">para atender </w:t>
      </w:r>
      <w:r w:rsidR="00CB78B8">
        <w:rPr>
          <w:sz w:val="17"/>
          <w:szCs w:val="17"/>
          <w:lang w:val="es-US"/>
        </w:rPr>
        <w:t>un aumento dramático de la demanda en caso de ser necesario</w:t>
      </w:r>
      <w:r w:rsidR="002E34B3" w:rsidRPr="007A6313">
        <w:rPr>
          <w:sz w:val="17"/>
          <w:szCs w:val="17"/>
          <w:lang w:val="es-US"/>
        </w:rPr>
        <w:t>”</w:t>
      </w:r>
      <w:r w:rsidRPr="007A6313">
        <w:rPr>
          <w:sz w:val="17"/>
          <w:szCs w:val="17"/>
          <w:lang w:val="es-US"/>
        </w:rPr>
        <w:t>.</w:t>
      </w:r>
      <w:r w:rsidRPr="007A6313">
        <w:rPr>
          <w:sz w:val="17"/>
          <w:szCs w:val="17"/>
          <w:vertAlign w:val="superscript"/>
          <w:lang w:val="es-US"/>
        </w:rPr>
        <w:t>22</w:t>
      </w:r>
    </w:p>
    <w:p w14:paraId="631C996A" w14:textId="77777777" w:rsidR="0083575F" w:rsidRPr="007A6313" w:rsidRDefault="0083575F">
      <w:pPr>
        <w:pStyle w:val="BodyText"/>
        <w:spacing w:before="9"/>
        <w:rPr>
          <w:sz w:val="17"/>
          <w:szCs w:val="17"/>
          <w:lang w:val="es-US"/>
        </w:rPr>
      </w:pPr>
    </w:p>
    <w:p w14:paraId="5B366CEB" w14:textId="1E10A5AD" w:rsidR="0083575F" w:rsidRPr="007A6313" w:rsidRDefault="00B65820">
      <w:pPr>
        <w:pStyle w:val="BodyText"/>
        <w:spacing w:line="328" w:lineRule="auto"/>
        <w:ind w:left="930" w:right="358"/>
        <w:jc w:val="both"/>
        <w:rPr>
          <w:sz w:val="17"/>
          <w:szCs w:val="17"/>
          <w:lang w:val="es-US"/>
        </w:rPr>
      </w:pPr>
      <w:r w:rsidRPr="007A6313">
        <w:rPr>
          <w:sz w:val="17"/>
          <w:szCs w:val="17"/>
          <w:lang w:val="es-US"/>
        </w:rPr>
        <w:t>El Estado de Maryland está tomando</w:t>
      </w:r>
      <w:r w:rsidR="00CB78B8">
        <w:rPr>
          <w:sz w:val="17"/>
          <w:szCs w:val="17"/>
          <w:lang w:val="es-US"/>
        </w:rPr>
        <w:t xml:space="preserve"> todas</w:t>
      </w:r>
      <w:r w:rsidRPr="007A6313">
        <w:rPr>
          <w:sz w:val="17"/>
          <w:szCs w:val="17"/>
          <w:lang w:val="es-US"/>
        </w:rPr>
        <w:t xml:space="preserve"> las medidas necesarias para afrontar </w:t>
      </w:r>
      <w:r w:rsidR="0081334A">
        <w:rPr>
          <w:sz w:val="17"/>
          <w:szCs w:val="17"/>
          <w:lang w:val="es-US"/>
        </w:rPr>
        <w:t>las dificultades que pueda</w:t>
      </w:r>
      <w:r w:rsidR="007F2FCB">
        <w:rPr>
          <w:sz w:val="17"/>
          <w:szCs w:val="17"/>
          <w:lang w:val="es-US"/>
        </w:rPr>
        <w:t>n presentarse en la cadena</w:t>
      </w:r>
      <w:r w:rsidRPr="007A6313">
        <w:rPr>
          <w:sz w:val="17"/>
          <w:szCs w:val="17"/>
          <w:lang w:val="es-US"/>
        </w:rPr>
        <w:t xml:space="preserve"> de suministro </w:t>
      </w:r>
      <w:r w:rsidR="007F2FCB">
        <w:rPr>
          <w:sz w:val="17"/>
          <w:szCs w:val="17"/>
          <w:lang w:val="es-US"/>
        </w:rPr>
        <w:t>para</w:t>
      </w:r>
      <w:r w:rsidRPr="007A6313">
        <w:rPr>
          <w:sz w:val="17"/>
          <w:szCs w:val="17"/>
          <w:lang w:val="es-US"/>
        </w:rPr>
        <w:t xml:space="preserve"> la adquisición de </w:t>
      </w:r>
      <w:r w:rsidR="007F2FCB">
        <w:rPr>
          <w:sz w:val="17"/>
          <w:szCs w:val="17"/>
          <w:lang w:val="es-US"/>
        </w:rPr>
        <w:t>EPI</w:t>
      </w:r>
      <w:r w:rsidRPr="007A6313">
        <w:rPr>
          <w:sz w:val="17"/>
          <w:szCs w:val="17"/>
          <w:lang w:val="es-US"/>
        </w:rPr>
        <w:t xml:space="preserve">. La realidad es que hay una escasez de </w:t>
      </w:r>
      <w:r w:rsidR="007F2FCB">
        <w:rPr>
          <w:sz w:val="17"/>
          <w:szCs w:val="17"/>
          <w:lang w:val="es-US"/>
        </w:rPr>
        <w:t>EPI</w:t>
      </w:r>
      <w:r w:rsidRPr="007A6313">
        <w:rPr>
          <w:sz w:val="17"/>
          <w:szCs w:val="17"/>
          <w:lang w:val="es-US"/>
        </w:rPr>
        <w:t xml:space="preserve"> disponible tanto en los mercados nacionales como en los mundiales para satisfacer la</w:t>
      </w:r>
      <w:r w:rsidR="007F2FCB">
        <w:rPr>
          <w:sz w:val="17"/>
          <w:szCs w:val="17"/>
          <w:lang w:val="es-US"/>
        </w:rPr>
        <w:t xml:space="preserve"> demanda actual</w:t>
      </w:r>
      <w:r w:rsidRPr="007A6313">
        <w:rPr>
          <w:sz w:val="17"/>
          <w:szCs w:val="17"/>
          <w:lang w:val="es-US"/>
        </w:rPr>
        <w:t xml:space="preserve">. Entre los ejemplos de medidas recientes adoptadas por el Estado para ayudar </w:t>
      </w:r>
      <w:r w:rsidR="007F2FCB">
        <w:rPr>
          <w:sz w:val="17"/>
          <w:szCs w:val="17"/>
          <w:lang w:val="es-US"/>
        </w:rPr>
        <w:t>reforzar este pilar,</w:t>
      </w:r>
      <w:r w:rsidRPr="007A6313">
        <w:rPr>
          <w:sz w:val="17"/>
          <w:szCs w:val="17"/>
          <w:lang w:val="es-US"/>
        </w:rPr>
        <w:t xml:space="preserve"> cabe mencionar la adquisición </w:t>
      </w:r>
      <w:r w:rsidR="007F2FCB">
        <w:rPr>
          <w:sz w:val="17"/>
          <w:szCs w:val="17"/>
          <w:lang w:val="es-US"/>
        </w:rPr>
        <w:t>de</w:t>
      </w:r>
      <w:r w:rsidRPr="007A6313">
        <w:rPr>
          <w:sz w:val="17"/>
          <w:szCs w:val="17"/>
          <w:lang w:val="es-US"/>
        </w:rPr>
        <w:t xml:space="preserve"> un millón de máscaras KN95 y un millón de mascarillas quirúrgicas de la República de Corea. El Estado también adquirió 10</w:t>
      </w:r>
      <w:r w:rsidR="007F2FCB">
        <w:rPr>
          <w:sz w:val="17"/>
          <w:szCs w:val="17"/>
          <w:lang w:val="es-US"/>
        </w:rPr>
        <w:t>,</w:t>
      </w:r>
      <w:r w:rsidRPr="007A6313">
        <w:rPr>
          <w:sz w:val="17"/>
          <w:szCs w:val="17"/>
          <w:lang w:val="es-US"/>
        </w:rPr>
        <w:t xml:space="preserve">000 batas del Estado de Nueva York. Además, el Estado ha contratado a una empresa local de la ciudad de Baltimore para producir </w:t>
      </w:r>
      <w:r w:rsidR="007F2FCB">
        <w:rPr>
          <w:sz w:val="17"/>
          <w:szCs w:val="17"/>
          <w:lang w:val="es-US"/>
        </w:rPr>
        <w:t xml:space="preserve">semanalmente </w:t>
      </w:r>
      <w:r w:rsidRPr="007A6313">
        <w:rPr>
          <w:sz w:val="17"/>
          <w:szCs w:val="17"/>
          <w:lang w:val="es-US"/>
        </w:rPr>
        <w:t>hasta 7</w:t>
      </w:r>
      <w:r w:rsidR="007F2FCB">
        <w:rPr>
          <w:sz w:val="17"/>
          <w:szCs w:val="17"/>
          <w:lang w:val="es-US"/>
        </w:rPr>
        <w:t>,</w:t>
      </w:r>
      <w:r w:rsidRPr="007A6313">
        <w:rPr>
          <w:sz w:val="17"/>
          <w:szCs w:val="17"/>
          <w:lang w:val="es-US"/>
        </w:rPr>
        <w:t xml:space="preserve">500 batas de tela, cosidas, reutilizables y lavables, y con </w:t>
      </w:r>
      <w:r w:rsidR="007F2FCB">
        <w:rPr>
          <w:sz w:val="17"/>
          <w:szCs w:val="17"/>
          <w:lang w:val="es-US"/>
        </w:rPr>
        <w:t>puestos</w:t>
      </w:r>
      <w:r w:rsidRPr="007A6313">
        <w:rPr>
          <w:sz w:val="17"/>
          <w:szCs w:val="17"/>
          <w:lang w:val="es-US"/>
        </w:rPr>
        <w:t xml:space="preserve"> de producción basados en la ciudad.</w:t>
      </w:r>
    </w:p>
    <w:p w14:paraId="51FD6569" w14:textId="77777777" w:rsidR="0083575F" w:rsidRPr="007A6313" w:rsidRDefault="0083575F">
      <w:pPr>
        <w:pStyle w:val="BodyText"/>
        <w:spacing w:before="9"/>
        <w:rPr>
          <w:sz w:val="17"/>
          <w:szCs w:val="17"/>
          <w:lang w:val="es-US"/>
        </w:rPr>
      </w:pPr>
    </w:p>
    <w:p w14:paraId="01285885" w14:textId="5934C0BA" w:rsidR="0083575F" w:rsidRPr="007A6313" w:rsidRDefault="00976D0C">
      <w:pPr>
        <w:pStyle w:val="BodyText"/>
        <w:spacing w:line="328" w:lineRule="auto"/>
        <w:ind w:left="930" w:right="361"/>
        <w:jc w:val="both"/>
        <w:rPr>
          <w:sz w:val="17"/>
          <w:szCs w:val="17"/>
          <w:lang w:val="es-US"/>
        </w:rPr>
      </w:pPr>
      <w:r>
        <w:rPr>
          <w:sz w:val="17"/>
          <w:szCs w:val="17"/>
          <w:lang w:val="es-US"/>
        </w:rPr>
        <w:t xml:space="preserve">El Estado sigue teniendo como prioridad principal el seguimiento activo de todas las alternativas posibles para adquirir más EPI. </w:t>
      </w:r>
    </w:p>
    <w:p w14:paraId="03D8A4F6" w14:textId="77777777" w:rsidR="0083575F" w:rsidRPr="007A6313" w:rsidRDefault="0083575F">
      <w:pPr>
        <w:pStyle w:val="BodyText"/>
        <w:spacing w:before="9"/>
        <w:rPr>
          <w:sz w:val="17"/>
          <w:szCs w:val="17"/>
          <w:lang w:val="es-US"/>
        </w:rPr>
      </w:pPr>
    </w:p>
    <w:p w14:paraId="293D1F27" w14:textId="7BF86C99" w:rsidR="0083575F" w:rsidRPr="007A6313" w:rsidRDefault="00B65820">
      <w:pPr>
        <w:pStyle w:val="Heading3"/>
        <w:numPr>
          <w:ilvl w:val="0"/>
          <w:numId w:val="9"/>
        </w:numPr>
        <w:tabs>
          <w:tab w:val="left" w:pos="929"/>
          <w:tab w:val="left" w:pos="930"/>
        </w:tabs>
        <w:rPr>
          <w:sz w:val="17"/>
          <w:szCs w:val="17"/>
          <w:lang w:val="es-US"/>
        </w:rPr>
      </w:pPr>
      <w:bookmarkStart w:id="7" w:name="_TOC_250010"/>
      <w:bookmarkEnd w:id="7"/>
      <w:r w:rsidRPr="007A6313">
        <w:rPr>
          <w:sz w:val="17"/>
          <w:szCs w:val="17"/>
          <w:lang w:val="es-US"/>
        </w:rPr>
        <w:t>Capacidad de Reacción Médica</w:t>
      </w:r>
      <w:r w:rsidR="00976D0C">
        <w:rPr>
          <w:sz w:val="17"/>
          <w:szCs w:val="17"/>
          <w:lang w:val="es-US"/>
        </w:rPr>
        <w:t xml:space="preserve"> Adicional</w:t>
      </w:r>
    </w:p>
    <w:p w14:paraId="28E0D978" w14:textId="77777777" w:rsidR="0083575F" w:rsidRPr="007A6313" w:rsidRDefault="0083575F">
      <w:pPr>
        <w:pStyle w:val="BodyText"/>
        <w:spacing w:before="4"/>
        <w:rPr>
          <w:rFonts w:ascii="Merriweather"/>
          <w:b/>
          <w:sz w:val="17"/>
          <w:szCs w:val="17"/>
          <w:lang w:val="es-US"/>
        </w:rPr>
      </w:pPr>
    </w:p>
    <w:p w14:paraId="550390EB" w14:textId="061A32A9" w:rsidR="0083575F" w:rsidRPr="007A6313" w:rsidRDefault="00976D0C">
      <w:pPr>
        <w:pStyle w:val="BodyText"/>
        <w:spacing w:line="328" w:lineRule="auto"/>
        <w:ind w:left="930" w:right="360"/>
        <w:jc w:val="both"/>
        <w:rPr>
          <w:sz w:val="17"/>
          <w:szCs w:val="17"/>
          <w:lang w:val="es-US"/>
        </w:rPr>
      </w:pPr>
      <w:r>
        <w:rPr>
          <w:sz w:val="17"/>
          <w:szCs w:val="17"/>
          <w:lang w:val="es-US"/>
        </w:rPr>
        <w:t xml:space="preserve">La capacidad de reacción médica adicional se relaciona con el </w:t>
      </w:r>
      <w:r w:rsidR="00B65820" w:rsidRPr="007A6313">
        <w:rPr>
          <w:sz w:val="17"/>
          <w:szCs w:val="17"/>
          <w:lang w:val="es-US"/>
        </w:rPr>
        <w:t>número de camas de cuidados intensivos y críticos disponibles en el sistema hospitalario en caso de que los esfuerzos de mitigación y contención no tengan éxito. Estas camas se suman a las que ya existen en nuestro sistema hospitalario y pueden utilizarse para tratar a los pacientes con COVID</w:t>
      </w:r>
      <w:r>
        <w:rPr>
          <w:sz w:val="17"/>
          <w:szCs w:val="17"/>
          <w:lang w:val="es-US"/>
        </w:rPr>
        <w:t>+</w:t>
      </w:r>
      <w:r w:rsidR="00B65820" w:rsidRPr="007A6313">
        <w:rPr>
          <w:sz w:val="17"/>
          <w:szCs w:val="17"/>
          <w:lang w:val="es-US"/>
        </w:rPr>
        <w:t xml:space="preserve"> o </w:t>
      </w:r>
      <w:r>
        <w:rPr>
          <w:sz w:val="17"/>
          <w:szCs w:val="17"/>
          <w:lang w:val="es-US"/>
        </w:rPr>
        <w:t>para brindar el</w:t>
      </w:r>
      <w:r w:rsidR="00B65820" w:rsidRPr="007A6313">
        <w:rPr>
          <w:sz w:val="17"/>
          <w:szCs w:val="17"/>
          <w:lang w:val="es-US"/>
        </w:rPr>
        <w:t xml:space="preserve"> aislamiento adecuado durante la recuperación. </w:t>
      </w:r>
      <w:r>
        <w:rPr>
          <w:sz w:val="17"/>
          <w:szCs w:val="17"/>
          <w:lang w:val="es-US"/>
        </w:rPr>
        <w:t xml:space="preserve">Dentro de este parámetro también se considera </w:t>
      </w:r>
      <w:r w:rsidR="00B65820" w:rsidRPr="007A6313">
        <w:rPr>
          <w:sz w:val="17"/>
          <w:szCs w:val="17"/>
          <w:lang w:val="es-US"/>
        </w:rPr>
        <w:t xml:space="preserve">el número y la calidad de los </w:t>
      </w:r>
      <w:r>
        <w:rPr>
          <w:sz w:val="17"/>
          <w:szCs w:val="17"/>
          <w:lang w:val="es-US"/>
        </w:rPr>
        <w:t>respiradores</w:t>
      </w:r>
      <w:r w:rsidRPr="007A6313">
        <w:rPr>
          <w:sz w:val="17"/>
          <w:szCs w:val="17"/>
          <w:lang w:val="es-US"/>
        </w:rPr>
        <w:t xml:space="preserve"> </w:t>
      </w:r>
      <w:r w:rsidR="00B65820" w:rsidRPr="007A6313">
        <w:rPr>
          <w:sz w:val="17"/>
          <w:szCs w:val="17"/>
          <w:lang w:val="es-US"/>
        </w:rPr>
        <w:t>y los dispositivos de asistencia respiratoria en todo el sistema de salud del Estado.</w:t>
      </w:r>
    </w:p>
    <w:p w14:paraId="04DB7209" w14:textId="77777777" w:rsidR="0083575F" w:rsidRPr="007A6313" w:rsidRDefault="0083575F">
      <w:pPr>
        <w:pStyle w:val="BodyText"/>
        <w:spacing w:before="9"/>
        <w:rPr>
          <w:sz w:val="17"/>
          <w:szCs w:val="17"/>
          <w:lang w:val="es-US"/>
        </w:rPr>
      </w:pPr>
    </w:p>
    <w:p w14:paraId="71B27937" w14:textId="5F61C829" w:rsidR="0083575F" w:rsidRPr="007A6313" w:rsidRDefault="002E34B3">
      <w:pPr>
        <w:pStyle w:val="BodyText"/>
        <w:spacing w:line="328" w:lineRule="auto"/>
        <w:ind w:left="930" w:right="360"/>
        <w:jc w:val="both"/>
        <w:rPr>
          <w:sz w:val="17"/>
          <w:szCs w:val="17"/>
          <w:lang w:val="es-US"/>
        </w:rPr>
      </w:pPr>
      <w:r w:rsidRPr="007A6313">
        <w:rPr>
          <w:sz w:val="17"/>
          <w:szCs w:val="17"/>
          <w:lang w:val="es-US"/>
        </w:rPr>
        <w:t>“</w:t>
      </w:r>
      <w:r w:rsidR="00B65820" w:rsidRPr="007A6313">
        <w:rPr>
          <w:sz w:val="17"/>
          <w:szCs w:val="17"/>
          <w:lang w:val="es-US"/>
        </w:rPr>
        <w:t xml:space="preserve">Mientras los servicios de atención de salud se enfrentan a la primera ola de infecciones por </w:t>
      </w:r>
      <w:r w:rsidR="007A00F7">
        <w:rPr>
          <w:sz w:val="17"/>
          <w:szCs w:val="17"/>
          <w:lang w:val="es-US"/>
        </w:rPr>
        <w:t>COVID</w:t>
      </w:r>
      <w:r w:rsidR="007A00F7">
        <w:rPr>
          <w:sz w:val="17"/>
          <w:szCs w:val="17"/>
          <w:lang w:val="es-US"/>
        </w:rPr>
        <w:noBreakHyphen/>
        <w:t>19</w:t>
      </w:r>
      <w:r w:rsidR="00B65820" w:rsidRPr="007A6313">
        <w:rPr>
          <w:sz w:val="17"/>
          <w:szCs w:val="17"/>
          <w:lang w:val="es-US"/>
        </w:rPr>
        <w:t xml:space="preserve">, los gobernadores han jugado un papel central en el aumento de la capacidad de los sistemas de salud en sus estados. Algunas de las medidas han sido </w:t>
      </w:r>
      <w:r w:rsidR="00976D0C">
        <w:rPr>
          <w:sz w:val="17"/>
          <w:szCs w:val="17"/>
          <w:lang w:val="es-US"/>
        </w:rPr>
        <w:t>obtener</w:t>
      </w:r>
      <w:r w:rsidR="00B65820" w:rsidRPr="007A6313">
        <w:rPr>
          <w:sz w:val="17"/>
          <w:szCs w:val="17"/>
          <w:lang w:val="es-US"/>
        </w:rPr>
        <w:t xml:space="preserve"> </w:t>
      </w:r>
      <w:r w:rsidR="007F2FCB">
        <w:rPr>
          <w:sz w:val="17"/>
          <w:szCs w:val="17"/>
          <w:lang w:val="es-US"/>
        </w:rPr>
        <w:t>EPI</w:t>
      </w:r>
      <w:r w:rsidR="00B65820" w:rsidRPr="007A6313">
        <w:rPr>
          <w:sz w:val="17"/>
          <w:szCs w:val="17"/>
          <w:lang w:val="es-US"/>
        </w:rPr>
        <w:t xml:space="preserve">, garantizar </w:t>
      </w:r>
      <w:r w:rsidR="00976D0C">
        <w:rPr>
          <w:sz w:val="17"/>
          <w:szCs w:val="17"/>
          <w:lang w:val="es-US"/>
        </w:rPr>
        <w:t>la disponibilidad de</w:t>
      </w:r>
      <w:r w:rsidR="00976D0C" w:rsidRPr="007A6313">
        <w:rPr>
          <w:sz w:val="17"/>
          <w:szCs w:val="17"/>
          <w:lang w:val="es-US"/>
        </w:rPr>
        <w:t xml:space="preserve"> </w:t>
      </w:r>
      <w:r w:rsidR="00B65820" w:rsidRPr="007A6313">
        <w:rPr>
          <w:sz w:val="17"/>
          <w:szCs w:val="17"/>
          <w:lang w:val="es-US"/>
        </w:rPr>
        <w:t xml:space="preserve">respiradores, redistribuir la fuerza de trabajo </w:t>
      </w:r>
      <w:r w:rsidR="00976D0C">
        <w:rPr>
          <w:sz w:val="17"/>
          <w:szCs w:val="17"/>
          <w:lang w:val="es-US"/>
        </w:rPr>
        <w:t>en</w:t>
      </w:r>
      <w:r w:rsidR="00B65820" w:rsidRPr="007A6313">
        <w:rPr>
          <w:sz w:val="17"/>
          <w:szCs w:val="17"/>
          <w:lang w:val="es-US"/>
        </w:rPr>
        <w:t xml:space="preserve"> salud y establecer fuerza de trabajo y capacidad hospitalaria</w:t>
      </w:r>
      <w:r w:rsidR="00976D0C">
        <w:rPr>
          <w:sz w:val="17"/>
          <w:szCs w:val="17"/>
          <w:lang w:val="es-US"/>
        </w:rPr>
        <w:t xml:space="preserve"> </w:t>
      </w:r>
      <w:r w:rsidR="00976D0C" w:rsidRPr="007A6313">
        <w:rPr>
          <w:sz w:val="17"/>
          <w:szCs w:val="17"/>
          <w:lang w:val="es-US"/>
        </w:rPr>
        <w:t>adicional</w:t>
      </w:r>
      <w:r w:rsidR="00B65820" w:rsidRPr="007A6313">
        <w:rPr>
          <w:sz w:val="17"/>
          <w:szCs w:val="17"/>
          <w:lang w:val="es-US"/>
        </w:rPr>
        <w:t>. Para prepararse para la reapertura gradual de</w:t>
      </w:r>
      <w:r w:rsidR="00CD0E13" w:rsidRPr="007A6313">
        <w:rPr>
          <w:sz w:val="17"/>
          <w:szCs w:val="17"/>
          <w:lang w:val="es-US"/>
        </w:rPr>
        <w:t xml:space="preserve"> la economía, los estados deben</w:t>
      </w:r>
    </w:p>
    <w:p w14:paraId="66E12ACA" w14:textId="7C20492C" w:rsidR="0083575F" w:rsidRPr="007A6313" w:rsidRDefault="0083575F">
      <w:pPr>
        <w:pStyle w:val="BodyText"/>
        <w:rPr>
          <w:sz w:val="20"/>
          <w:lang w:val="es-US"/>
        </w:rPr>
      </w:pPr>
    </w:p>
    <w:p w14:paraId="7DA40B0D" w14:textId="77777777" w:rsidR="005F2682" w:rsidRPr="007A6313" w:rsidRDefault="005F2682">
      <w:pPr>
        <w:pStyle w:val="BodyText"/>
        <w:rPr>
          <w:sz w:val="20"/>
          <w:lang w:val="es-US"/>
        </w:rPr>
      </w:pPr>
    </w:p>
    <w:p w14:paraId="6733724E" w14:textId="77777777" w:rsidR="0083575F" w:rsidRPr="007A6313" w:rsidRDefault="007950C5">
      <w:pPr>
        <w:pStyle w:val="BodyText"/>
        <w:spacing w:before="11"/>
        <w:rPr>
          <w:sz w:val="13"/>
          <w:lang w:val="es-US"/>
        </w:rPr>
      </w:pPr>
      <w:r>
        <w:rPr>
          <w:lang w:val="es-US"/>
        </w:rPr>
        <w:pict w14:anchorId="62BC3B52">
          <v:shape id="_x0000_s1042" style="position:absolute;margin-left:67.5pt;margin-top:11.65pt;width:2in;height:.1pt;z-index:-251637760;mso-wrap-distance-left:0;mso-wrap-distance-right:0;mso-position-horizontal-relative:page" coordorigin="1350,233" coordsize="2880,0" path="m1350,233r2880,e" filled="f">
            <v:path arrowok="t"/>
            <w10:wrap type="topAndBottom" anchorx="page"/>
          </v:shape>
        </w:pict>
      </w:r>
    </w:p>
    <w:p w14:paraId="3BB4FBE5" w14:textId="77777777" w:rsidR="0083575F" w:rsidRPr="007A6313" w:rsidRDefault="00B65820">
      <w:pPr>
        <w:spacing w:before="55" w:line="205" w:lineRule="exact"/>
        <w:ind w:left="210"/>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21</w:t>
      </w:r>
      <w:hyperlink r:id="rId19" w:anchor="criteria">
        <w:r w:rsidRPr="007A6313">
          <w:rPr>
            <w:rFonts w:ascii="Merriweather" w:hAnsi="Merriweather"/>
            <w:color w:val="595959" w:themeColor="text1" w:themeTint="A6"/>
            <w:sz w:val="16"/>
            <w:szCs w:val="16"/>
            <w:u w:val="single"/>
            <w:lang w:val="es-US"/>
          </w:rPr>
          <w:t xml:space="preserve"> https://www.whitehouse.gov/openingamerica/#criteria</w:t>
        </w:r>
      </w:hyperlink>
    </w:p>
    <w:p w14:paraId="293046B3" w14:textId="77777777" w:rsidR="0083575F" w:rsidRPr="007A6313" w:rsidRDefault="00B65820">
      <w:pPr>
        <w:spacing w:line="205" w:lineRule="exact"/>
        <w:ind w:left="210"/>
        <w:rPr>
          <w:rFonts w:ascii="Merriweather" w:hAnsi="Merriweather"/>
          <w:i/>
          <w:color w:val="595959" w:themeColor="text1" w:themeTint="A6"/>
          <w:sz w:val="16"/>
          <w:szCs w:val="16"/>
          <w:lang w:val="es-US"/>
        </w:rPr>
      </w:pPr>
      <w:r w:rsidRPr="007A6313">
        <w:rPr>
          <w:rFonts w:ascii="Merriweather" w:hAnsi="Merriweather"/>
          <w:i/>
          <w:iCs/>
          <w:color w:val="595959" w:themeColor="text1" w:themeTint="A6"/>
          <w:sz w:val="16"/>
          <w:szCs w:val="16"/>
          <w:vertAlign w:val="superscript"/>
          <w:lang w:val="es-US"/>
        </w:rPr>
        <w:t>22</w:t>
      </w:r>
      <w:r w:rsidRPr="007A6313">
        <w:rPr>
          <w:rFonts w:ascii="Merriweather" w:hAnsi="Merriweather"/>
          <w:i/>
          <w:iCs/>
          <w:color w:val="595959" w:themeColor="text1" w:themeTint="A6"/>
          <w:sz w:val="16"/>
          <w:szCs w:val="16"/>
          <w:lang w:val="es-US"/>
        </w:rPr>
        <w:t xml:space="preserve"> Id.</w:t>
      </w:r>
    </w:p>
    <w:p w14:paraId="3C1517F2" w14:textId="77777777" w:rsidR="0083575F" w:rsidRPr="007A6313" w:rsidRDefault="0083575F">
      <w:pPr>
        <w:spacing w:line="205" w:lineRule="exact"/>
        <w:rPr>
          <w:rFonts w:ascii="Merriweather"/>
          <w:sz w:val="16"/>
          <w:lang w:val="es-US"/>
        </w:rPr>
        <w:sectPr w:rsidR="0083575F" w:rsidRPr="007A6313">
          <w:pgSz w:w="12240" w:h="15840"/>
          <w:pgMar w:top="1980" w:right="1080" w:bottom="1040" w:left="1140" w:header="0" w:footer="844" w:gutter="0"/>
          <w:cols w:space="720"/>
        </w:sectPr>
      </w:pPr>
    </w:p>
    <w:p w14:paraId="10446D5E" w14:textId="77777777" w:rsidR="0083575F" w:rsidRPr="007A6313" w:rsidRDefault="0083575F">
      <w:pPr>
        <w:pStyle w:val="BodyText"/>
        <w:rPr>
          <w:rFonts w:ascii="Merriweather"/>
          <w:i/>
          <w:sz w:val="20"/>
          <w:lang w:val="es-US"/>
        </w:rPr>
      </w:pPr>
    </w:p>
    <w:p w14:paraId="2C246972" w14:textId="77777777" w:rsidR="0083575F" w:rsidRPr="007A6313" w:rsidRDefault="0083575F">
      <w:pPr>
        <w:pStyle w:val="BodyText"/>
        <w:spacing w:before="4"/>
        <w:rPr>
          <w:rFonts w:ascii="Merriweather"/>
          <w:i/>
          <w:lang w:val="es-US"/>
        </w:rPr>
      </w:pPr>
    </w:p>
    <w:p w14:paraId="0BEDFA08" w14:textId="0FD2A373" w:rsidR="0083575F" w:rsidRPr="007A6313" w:rsidRDefault="00B65820">
      <w:pPr>
        <w:pStyle w:val="BodyText"/>
        <w:spacing w:before="1" w:line="328" w:lineRule="auto"/>
        <w:ind w:left="930" w:right="359"/>
        <w:jc w:val="both"/>
        <w:rPr>
          <w:sz w:val="17"/>
          <w:szCs w:val="17"/>
          <w:lang w:val="es-US"/>
        </w:rPr>
      </w:pPr>
      <w:r w:rsidRPr="007A6313">
        <w:rPr>
          <w:sz w:val="17"/>
          <w:szCs w:val="17"/>
          <w:lang w:val="es-US"/>
        </w:rPr>
        <w:t>garantizar que sus sistemas de atención de salud no est</w:t>
      </w:r>
      <w:r w:rsidR="00831A78">
        <w:rPr>
          <w:sz w:val="17"/>
          <w:szCs w:val="17"/>
          <w:lang w:val="es-US"/>
        </w:rPr>
        <w:t>é</w:t>
      </w:r>
      <w:r w:rsidRPr="007A6313">
        <w:rPr>
          <w:sz w:val="17"/>
          <w:szCs w:val="17"/>
          <w:lang w:val="es-US"/>
        </w:rPr>
        <w:t xml:space="preserve">n </w:t>
      </w:r>
      <w:r w:rsidR="00831A78">
        <w:rPr>
          <w:sz w:val="17"/>
          <w:szCs w:val="17"/>
          <w:lang w:val="es-US"/>
        </w:rPr>
        <w:t xml:space="preserve">funcionando en modo de crisis </w:t>
      </w:r>
      <w:r w:rsidRPr="007A6313">
        <w:rPr>
          <w:sz w:val="17"/>
          <w:szCs w:val="17"/>
          <w:lang w:val="es-US"/>
        </w:rPr>
        <w:t xml:space="preserve">y </w:t>
      </w:r>
      <w:r w:rsidR="00831A78">
        <w:rPr>
          <w:sz w:val="17"/>
          <w:szCs w:val="17"/>
          <w:lang w:val="es-US"/>
        </w:rPr>
        <w:t xml:space="preserve">que sean </w:t>
      </w:r>
      <w:r w:rsidRPr="007A6313">
        <w:rPr>
          <w:sz w:val="17"/>
          <w:szCs w:val="17"/>
          <w:lang w:val="es-US"/>
        </w:rPr>
        <w:t xml:space="preserve">capaces de manejar </w:t>
      </w:r>
      <w:r w:rsidR="00831A78">
        <w:rPr>
          <w:sz w:val="17"/>
          <w:szCs w:val="17"/>
          <w:lang w:val="es-US"/>
        </w:rPr>
        <w:t>nuevos posibles picos de</w:t>
      </w:r>
      <w:r w:rsidRPr="007A6313">
        <w:rPr>
          <w:sz w:val="17"/>
          <w:szCs w:val="17"/>
          <w:lang w:val="es-US"/>
        </w:rPr>
        <w:t xml:space="preserve"> </w:t>
      </w:r>
      <w:r w:rsidR="00831A78">
        <w:rPr>
          <w:sz w:val="17"/>
          <w:szCs w:val="17"/>
          <w:lang w:val="es-US"/>
        </w:rPr>
        <w:t xml:space="preserve">pacientes, </w:t>
      </w:r>
      <w:r w:rsidRPr="007A6313">
        <w:rPr>
          <w:sz w:val="17"/>
          <w:szCs w:val="17"/>
          <w:lang w:val="es-US"/>
        </w:rPr>
        <w:t xml:space="preserve">junto con </w:t>
      </w:r>
      <w:r w:rsidR="00831A78">
        <w:rPr>
          <w:sz w:val="17"/>
          <w:szCs w:val="17"/>
          <w:lang w:val="es-US"/>
        </w:rPr>
        <w:t>todos los</w:t>
      </w:r>
      <w:r w:rsidRPr="007A6313">
        <w:rPr>
          <w:sz w:val="17"/>
          <w:szCs w:val="17"/>
          <w:lang w:val="es-US"/>
        </w:rPr>
        <w:t xml:space="preserve"> servicios no relacionados al </w:t>
      </w:r>
      <w:r w:rsidR="007A00F7">
        <w:rPr>
          <w:sz w:val="17"/>
          <w:szCs w:val="17"/>
          <w:lang w:val="es-US"/>
        </w:rPr>
        <w:t>COVID</w:t>
      </w:r>
      <w:r w:rsidR="007A00F7">
        <w:rPr>
          <w:sz w:val="17"/>
          <w:szCs w:val="17"/>
          <w:lang w:val="es-US"/>
        </w:rPr>
        <w:noBreakHyphen/>
        <w:t>19</w:t>
      </w:r>
      <w:r w:rsidR="002E34B3" w:rsidRPr="007A6313">
        <w:rPr>
          <w:sz w:val="17"/>
          <w:szCs w:val="17"/>
          <w:lang w:val="es-US"/>
        </w:rPr>
        <w:t>”</w:t>
      </w:r>
      <w:r w:rsidRPr="007A6313">
        <w:rPr>
          <w:sz w:val="17"/>
          <w:szCs w:val="17"/>
          <w:lang w:val="es-US"/>
        </w:rPr>
        <w:t>.</w:t>
      </w:r>
      <w:r w:rsidRPr="007A6313">
        <w:rPr>
          <w:sz w:val="17"/>
          <w:szCs w:val="17"/>
          <w:vertAlign w:val="superscript"/>
          <w:lang w:val="es-US"/>
        </w:rPr>
        <w:t>23</w:t>
      </w:r>
    </w:p>
    <w:p w14:paraId="439DC08D" w14:textId="77777777" w:rsidR="0083575F" w:rsidRPr="007A6313" w:rsidRDefault="0083575F">
      <w:pPr>
        <w:pStyle w:val="BodyText"/>
        <w:spacing w:before="8"/>
        <w:rPr>
          <w:sz w:val="17"/>
          <w:szCs w:val="17"/>
          <w:lang w:val="es-US"/>
        </w:rPr>
      </w:pPr>
    </w:p>
    <w:p w14:paraId="15F0AB2E" w14:textId="4469BCD9" w:rsidR="0083575F" w:rsidRPr="007A6313" w:rsidRDefault="00B65820">
      <w:pPr>
        <w:pStyle w:val="BodyText"/>
        <w:spacing w:before="1" w:line="328" w:lineRule="auto"/>
        <w:ind w:left="930" w:right="361"/>
        <w:jc w:val="both"/>
        <w:rPr>
          <w:sz w:val="17"/>
          <w:szCs w:val="17"/>
          <w:lang w:val="es-US"/>
        </w:rPr>
      </w:pPr>
      <w:r w:rsidRPr="007A6313">
        <w:rPr>
          <w:sz w:val="17"/>
          <w:szCs w:val="17"/>
          <w:lang w:val="es-US"/>
        </w:rPr>
        <w:t xml:space="preserve">Los </w:t>
      </w:r>
      <w:r w:rsidR="002E34B3" w:rsidRPr="007A6313">
        <w:rPr>
          <w:sz w:val="17"/>
          <w:szCs w:val="17"/>
          <w:lang w:val="es-US"/>
        </w:rPr>
        <w:t>“</w:t>
      </w:r>
      <w:r w:rsidRPr="007A6313">
        <w:rPr>
          <w:sz w:val="17"/>
          <w:szCs w:val="17"/>
          <w:lang w:val="es-US"/>
        </w:rPr>
        <w:t>Criterios de Clasificación Estatales o Regionales</w:t>
      </w:r>
      <w:r w:rsidR="002E34B3" w:rsidRPr="007A6313">
        <w:rPr>
          <w:sz w:val="17"/>
          <w:szCs w:val="17"/>
          <w:lang w:val="es-US"/>
        </w:rPr>
        <w:t>”</w:t>
      </w:r>
      <w:r w:rsidRPr="007A6313">
        <w:rPr>
          <w:sz w:val="17"/>
          <w:szCs w:val="17"/>
          <w:lang w:val="es-US"/>
        </w:rPr>
        <w:t xml:space="preserve"> del Grupo Operativo para el Coronavirus de la Casa Blanca requieren que los hospitales </w:t>
      </w:r>
      <w:r w:rsidR="002E34B3" w:rsidRPr="007A6313">
        <w:rPr>
          <w:sz w:val="17"/>
          <w:szCs w:val="17"/>
          <w:lang w:val="es-US"/>
        </w:rPr>
        <w:t>“</w:t>
      </w:r>
      <w:r w:rsidRPr="007A6313">
        <w:rPr>
          <w:sz w:val="17"/>
          <w:szCs w:val="17"/>
          <w:lang w:val="es-US"/>
        </w:rPr>
        <w:t>traten a</w:t>
      </w:r>
      <w:r w:rsidR="00664D7F">
        <w:rPr>
          <w:sz w:val="17"/>
          <w:szCs w:val="17"/>
          <w:lang w:val="es-US"/>
        </w:rPr>
        <w:t xml:space="preserve"> todos</w:t>
      </w:r>
      <w:r w:rsidRPr="007A6313">
        <w:rPr>
          <w:sz w:val="17"/>
          <w:szCs w:val="17"/>
          <w:lang w:val="es-US"/>
        </w:rPr>
        <w:t xml:space="preserve"> los pacientes </w:t>
      </w:r>
      <w:r w:rsidR="00664D7F">
        <w:rPr>
          <w:sz w:val="17"/>
          <w:szCs w:val="17"/>
          <w:lang w:val="es-US"/>
        </w:rPr>
        <w:t>sin cuidados de emergencia</w:t>
      </w:r>
      <w:r w:rsidR="0081334A">
        <w:rPr>
          <w:sz w:val="17"/>
          <w:szCs w:val="17"/>
          <w:lang w:val="es-US"/>
        </w:rPr>
        <w:t>”</w:t>
      </w:r>
      <w:r w:rsidRPr="007A6313">
        <w:rPr>
          <w:sz w:val="17"/>
          <w:szCs w:val="17"/>
          <w:lang w:val="es-US"/>
        </w:rPr>
        <w:t>.</w:t>
      </w:r>
      <w:r w:rsidRPr="007A6313">
        <w:rPr>
          <w:sz w:val="17"/>
          <w:szCs w:val="17"/>
          <w:vertAlign w:val="superscript"/>
          <w:lang w:val="es-US"/>
        </w:rPr>
        <w:t>24</w:t>
      </w:r>
      <w:r w:rsidRPr="007A6313">
        <w:rPr>
          <w:sz w:val="17"/>
          <w:szCs w:val="17"/>
          <w:lang w:val="es-US"/>
        </w:rPr>
        <w:t xml:space="preserve"> Además, el Grupo Operativo también </w:t>
      </w:r>
      <w:r w:rsidR="00664D7F">
        <w:rPr>
          <w:sz w:val="17"/>
          <w:szCs w:val="17"/>
          <w:lang w:val="es-US"/>
        </w:rPr>
        <w:t>indica</w:t>
      </w:r>
      <w:r w:rsidR="00664D7F" w:rsidRPr="007A6313">
        <w:rPr>
          <w:sz w:val="17"/>
          <w:szCs w:val="17"/>
          <w:lang w:val="es-US"/>
        </w:rPr>
        <w:t xml:space="preserve"> </w:t>
      </w:r>
      <w:r w:rsidRPr="007A6313">
        <w:rPr>
          <w:sz w:val="17"/>
          <w:szCs w:val="17"/>
          <w:lang w:val="es-US"/>
        </w:rPr>
        <w:t xml:space="preserve">que los sistemas de atención de salud de los estados deberían tener la </w:t>
      </w:r>
      <w:r w:rsidR="002E34B3" w:rsidRPr="007A6313">
        <w:rPr>
          <w:sz w:val="17"/>
          <w:szCs w:val="17"/>
          <w:lang w:val="es-US"/>
        </w:rPr>
        <w:t>“</w:t>
      </w:r>
      <w:r w:rsidR="00664D7F" w:rsidRPr="007A6313">
        <w:rPr>
          <w:sz w:val="17"/>
          <w:szCs w:val="17"/>
          <w:lang w:val="es-US"/>
        </w:rPr>
        <w:t>capacidad de s</w:t>
      </w:r>
      <w:r w:rsidR="0081334A">
        <w:rPr>
          <w:sz w:val="17"/>
          <w:szCs w:val="17"/>
          <w:lang w:val="es-US"/>
        </w:rPr>
        <w:t>uministrar en forma rápida e</w:t>
      </w:r>
      <w:r w:rsidR="00664D7F">
        <w:rPr>
          <w:sz w:val="17"/>
          <w:szCs w:val="17"/>
          <w:lang w:val="es-US"/>
        </w:rPr>
        <w:t xml:space="preserve"> independiente, </w:t>
      </w:r>
      <w:r w:rsidR="00664D7F" w:rsidRPr="007A6313">
        <w:rPr>
          <w:sz w:val="17"/>
          <w:szCs w:val="17"/>
          <w:lang w:val="es-US"/>
        </w:rPr>
        <w:t>suficiente</w:t>
      </w:r>
      <w:r w:rsidR="00664D7F">
        <w:rPr>
          <w:sz w:val="17"/>
          <w:szCs w:val="17"/>
          <w:lang w:val="es-US"/>
        </w:rPr>
        <w:t>s</w:t>
      </w:r>
      <w:r w:rsidR="00664D7F" w:rsidRPr="007A6313">
        <w:rPr>
          <w:sz w:val="17"/>
          <w:szCs w:val="17"/>
          <w:lang w:val="es-US"/>
        </w:rPr>
        <w:t xml:space="preserve"> Equipo</w:t>
      </w:r>
      <w:r w:rsidR="00664D7F">
        <w:rPr>
          <w:sz w:val="17"/>
          <w:szCs w:val="17"/>
          <w:lang w:val="es-US"/>
        </w:rPr>
        <w:t>s</w:t>
      </w:r>
      <w:r w:rsidR="00664D7F" w:rsidRPr="007A6313">
        <w:rPr>
          <w:sz w:val="17"/>
          <w:szCs w:val="17"/>
          <w:lang w:val="es-US"/>
        </w:rPr>
        <w:t xml:space="preserve"> de Protección Individual</w:t>
      </w:r>
      <w:r w:rsidR="00664D7F">
        <w:rPr>
          <w:sz w:val="17"/>
          <w:szCs w:val="17"/>
          <w:lang w:val="es-US"/>
        </w:rPr>
        <w:t xml:space="preserve"> y </w:t>
      </w:r>
      <w:r w:rsidR="00664D7F" w:rsidRPr="007A6313">
        <w:rPr>
          <w:sz w:val="17"/>
          <w:szCs w:val="17"/>
          <w:lang w:val="es-US"/>
        </w:rPr>
        <w:t xml:space="preserve">equipos médicos </w:t>
      </w:r>
      <w:r w:rsidR="00664D7F">
        <w:rPr>
          <w:sz w:val="17"/>
          <w:szCs w:val="17"/>
          <w:lang w:val="es-US"/>
        </w:rPr>
        <w:t>críticos</w:t>
      </w:r>
      <w:r w:rsidR="00664D7F" w:rsidRPr="007A6313">
        <w:rPr>
          <w:sz w:val="17"/>
          <w:szCs w:val="17"/>
          <w:lang w:val="es-US"/>
        </w:rPr>
        <w:t xml:space="preserve"> para atender </w:t>
      </w:r>
      <w:r w:rsidR="00664D7F">
        <w:rPr>
          <w:sz w:val="17"/>
          <w:szCs w:val="17"/>
          <w:lang w:val="es-US"/>
        </w:rPr>
        <w:t>un aumento dramático de la demanda en caso de ser necesario</w:t>
      </w:r>
      <w:r w:rsidR="002E34B3" w:rsidRPr="007A6313">
        <w:rPr>
          <w:sz w:val="17"/>
          <w:szCs w:val="17"/>
          <w:lang w:val="es-US"/>
        </w:rPr>
        <w:t>”</w:t>
      </w:r>
      <w:r w:rsidRPr="007A6313">
        <w:rPr>
          <w:sz w:val="17"/>
          <w:szCs w:val="17"/>
          <w:lang w:val="es-US"/>
        </w:rPr>
        <w:t xml:space="preserve">, así como </w:t>
      </w:r>
      <w:r w:rsidR="00664D7F">
        <w:rPr>
          <w:sz w:val="17"/>
          <w:szCs w:val="17"/>
          <w:lang w:val="es-US"/>
        </w:rPr>
        <w:t>tener la</w:t>
      </w:r>
      <w:r w:rsidRPr="007A6313">
        <w:rPr>
          <w:sz w:val="17"/>
          <w:szCs w:val="17"/>
          <w:lang w:val="es-US"/>
        </w:rPr>
        <w:t xml:space="preserve"> </w:t>
      </w:r>
      <w:r w:rsidR="002E34B3" w:rsidRPr="007A6313">
        <w:rPr>
          <w:sz w:val="17"/>
          <w:szCs w:val="17"/>
          <w:lang w:val="es-US"/>
        </w:rPr>
        <w:t>“</w:t>
      </w:r>
      <w:r w:rsidRPr="007A6313">
        <w:rPr>
          <w:sz w:val="17"/>
          <w:szCs w:val="17"/>
          <w:lang w:val="es-US"/>
        </w:rPr>
        <w:t xml:space="preserve">capacidad </w:t>
      </w:r>
      <w:r w:rsidR="00664D7F">
        <w:rPr>
          <w:sz w:val="17"/>
          <w:szCs w:val="17"/>
          <w:lang w:val="es-US"/>
        </w:rPr>
        <w:t xml:space="preserve">adicional </w:t>
      </w:r>
      <w:r w:rsidRPr="007A6313">
        <w:rPr>
          <w:sz w:val="17"/>
          <w:szCs w:val="17"/>
          <w:lang w:val="es-US"/>
        </w:rPr>
        <w:t>necesaria de UCI</w:t>
      </w:r>
      <w:r w:rsidR="002E34B3" w:rsidRPr="007A6313">
        <w:rPr>
          <w:sz w:val="17"/>
          <w:szCs w:val="17"/>
          <w:lang w:val="es-US"/>
        </w:rPr>
        <w:t>”</w:t>
      </w:r>
      <w:r w:rsidRPr="007A6313">
        <w:rPr>
          <w:sz w:val="17"/>
          <w:szCs w:val="17"/>
          <w:lang w:val="es-US"/>
        </w:rPr>
        <w:t>.</w:t>
      </w:r>
      <w:r w:rsidRPr="007A6313">
        <w:rPr>
          <w:sz w:val="17"/>
          <w:szCs w:val="17"/>
          <w:vertAlign w:val="superscript"/>
          <w:lang w:val="es-US"/>
        </w:rPr>
        <w:t>25</w:t>
      </w:r>
    </w:p>
    <w:p w14:paraId="4CE3C1E7" w14:textId="77777777" w:rsidR="0083575F" w:rsidRPr="007A6313" w:rsidRDefault="0083575F">
      <w:pPr>
        <w:pStyle w:val="BodyText"/>
        <w:spacing w:before="8"/>
        <w:rPr>
          <w:sz w:val="17"/>
          <w:szCs w:val="17"/>
          <w:lang w:val="es-US"/>
        </w:rPr>
      </w:pPr>
    </w:p>
    <w:p w14:paraId="58928B9D" w14:textId="31BE693C" w:rsidR="0083575F" w:rsidRPr="007A6313" w:rsidRDefault="00B65820">
      <w:pPr>
        <w:pStyle w:val="BodyText"/>
        <w:spacing w:before="1" w:line="328" w:lineRule="auto"/>
        <w:ind w:left="930" w:right="361"/>
        <w:jc w:val="both"/>
        <w:rPr>
          <w:sz w:val="17"/>
          <w:szCs w:val="17"/>
          <w:lang w:val="es-US"/>
        </w:rPr>
      </w:pPr>
      <w:r w:rsidRPr="007A6313">
        <w:rPr>
          <w:sz w:val="17"/>
          <w:szCs w:val="17"/>
          <w:lang w:val="es-US"/>
        </w:rPr>
        <w:t xml:space="preserve">El 16 de marzo, el Gobernador ordenó al Departamento de Salud de Maryland (MDH) que incrementara la capacidad de </w:t>
      </w:r>
      <w:r w:rsidR="00664D7F">
        <w:rPr>
          <w:sz w:val="17"/>
          <w:szCs w:val="17"/>
          <w:lang w:val="es-US"/>
        </w:rPr>
        <w:t>internación</w:t>
      </w:r>
      <w:r w:rsidRPr="007A6313">
        <w:rPr>
          <w:sz w:val="17"/>
          <w:szCs w:val="17"/>
          <w:lang w:val="es-US"/>
        </w:rPr>
        <w:t xml:space="preserve"> </w:t>
      </w:r>
      <w:r w:rsidR="00664D7F">
        <w:rPr>
          <w:sz w:val="17"/>
          <w:szCs w:val="17"/>
          <w:lang w:val="es-US"/>
        </w:rPr>
        <w:t xml:space="preserve">de emergencia </w:t>
      </w:r>
      <w:r w:rsidRPr="007A6313">
        <w:rPr>
          <w:sz w:val="17"/>
          <w:szCs w:val="17"/>
          <w:lang w:val="es-US"/>
        </w:rPr>
        <w:t>en todo el estado en 6</w:t>
      </w:r>
      <w:r w:rsidR="00664D7F">
        <w:rPr>
          <w:sz w:val="17"/>
          <w:szCs w:val="17"/>
          <w:lang w:val="es-US"/>
        </w:rPr>
        <w:t>,</w:t>
      </w:r>
      <w:r w:rsidRPr="007A6313">
        <w:rPr>
          <w:sz w:val="17"/>
          <w:szCs w:val="17"/>
          <w:lang w:val="es-US"/>
        </w:rPr>
        <w:t xml:space="preserve">000 camas. En poco más de un mes, el MDH, en asociación con los hospitales locales, </w:t>
      </w:r>
      <w:r w:rsidR="00664D7F">
        <w:rPr>
          <w:sz w:val="17"/>
          <w:szCs w:val="17"/>
          <w:lang w:val="es-US"/>
        </w:rPr>
        <w:t xml:space="preserve">habilitó </w:t>
      </w:r>
      <w:r w:rsidRPr="007A6313">
        <w:rPr>
          <w:sz w:val="17"/>
          <w:szCs w:val="17"/>
          <w:lang w:val="es-US"/>
        </w:rPr>
        <w:t xml:space="preserve">miles de nuevas camas. Este aumento incluyó 22 nuevos </w:t>
      </w:r>
      <w:r w:rsidR="00664D7F">
        <w:rPr>
          <w:sz w:val="17"/>
          <w:szCs w:val="17"/>
          <w:lang w:val="es-US"/>
        </w:rPr>
        <w:t xml:space="preserve">lugares de atención </w:t>
      </w:r>
      <w:r w:rsidRPr="007A6313">
        <w:rPr>
          <w:sz w:val="17"/>
          <w:szCs w:val="17"/>
          <w:lang w:val="es-US"/>
        </w:rPr>
        <w:t xml:space="preserve">en todo el estado, </w:t>
      </w:r>
      <w:r w:rsidR="00664D7F">
        <w:rPr>
          <w:sz w:val="17"/>
          <w:szCs w:val="17"/>
          <w:lang w:val="es-US"/>
        </w:rPr>
        <w:t>entre los que se destacan el</w:t>
      </w:r>
      <w:r w:rsidRPr="007A6313">
        <w:rPr>
          <w:sz w:val="17"/>
          <w:szCs w:val="17"/>
          <w:lang w:val="es-US"/>
        </w:rPr>
        <w:t xml:space="preserve"> Centro de Convenciones de Baltimore y </w:t>
      </w:r>
      <w:r w:rsidR="00664D7F">
        <w:rPr>
          <w:sz w:val="17"/>
          <w:szCs w:val="17"/>
          <w:lang w:val="es-US"/>
        </w:rPr>
        <w:t>el</w:t>
      </w:r>
      <w:r w:rsidRPr="007A6313">
        <w:rPr>
          <w:sz w:val="17"/>
          <w:szCs w:val="17"/>
          <w:lang w:val="es-US"/>
        </w:rPr>
        <w:t xml:space="preserve"> Laurel</w:t>
      </w:r>
      <w:r w:rsidR="00664D7F">
        <w:rPr>
          <w:sz w:val="17"/>
          <w:szCs w:val="17"/>
          <w:lang w:val="es-US"/>
        </w:rPr>
        <w:t xml:space="preserve"> Hospital</w:t>
      </w:r>
      <w:r w:rsidRPr="007A6313">
        <w:rPr>
          <w:sz w:val="17"/>
          <w:szCs w:val="17"/>
          <w:lang w:val="es-US"/>
        </w:rPr>
        <w:t xml:space="preserve">. El estado está en camino de </w:t>
      </w:r>
      <w:r w:rsidR="00664D7F">
        <w:rPr>
          <w:sz w:val="17"/>
          <w:szCs w:val="17"/>
          <w:lang w:val="es-US"/>
        </w:rPr>
        <w:t xml:space="preserve">habilitar </w:t>
      </w:r>
      <w:r w:rsidRPr="007A6313">
        <w:rPr>
          <w:sz w:val="17"/>
          <w:szCs w:val="17"/>
          <w:lang w:val="es-US"/>
        </w:rPr>
        <w:t>las 6</w:t>
      </w:r>
      <w:r w:rsidR="00664D7F">
        <w:rPr>
          <w:sz w:val="17"/>
          <w:szCs w:val="17"/>
          <w:lang w:val="es-US"/>
        </w:rPr>
        <w:t>,</w:t>
      </w:r>
      <w:r w:rsidRPr="007A6313">
        <w:rPr>
          <w:sz w:val="17"/>
          <w:szCs w:val="17"/>
          <w:lang w:val="es-US"/>
        </w:rPr>
        <w:t>000 camas de emergencia.</w:t>
      </w:r>
    </w:p>
    <w:p w14:paraId="0902F7EE" w14:textId="77777777" w:rsidR="0083575F" w:rsidRPr="007A6313" w:rsidRDefault="0083575F">
      <w:pPr>
        <w:pStyle w:val="BodyText"/>
        <w:spacing w:before="9"/>
        <w:rPr>
          <w:sz w:val="17"/>
          <w:szCs w:val="17"/>
          <w:lang w:val="es-US"/>
        </w:rPr>
      </w:pPr>
    </w:p>
    <w:p w14:paraId="51EE1C88" w14:textId="77777777" w:rsidR="0083575F" w:rsidRPr="007A6313" w:rsidRDefault="00B65820">
      <w:pPr>
        <w:pStyle w:val="Heading3"/>
        <w:numPr>
          <w:ilvl w:val="0"/>
          <w:numId w:val="9"/>
        </w:numPr>
        <w:tabs>
          <w:tab w:val="left" w:pos="929"/>
          <w:tab w:val="left" w:pos="930"/>
        </w:tabs>
        <w:rPr>
          <w:sz w:val="17"/>
          <w:szCs w:val="17"/>
          <w:lang w:val="es-US"/>
        </w:rPr>
      </w:pPr>
      <w:bookmarkStart w:id="8" w:name="_TOC_250009"/>
      <w:bookmarkEnd w:id="8"/>
      <w:r w:rsidRPr="007A6313">
        <w:rPr>
          <w:sz w:val="17"/>
          <w:szCs w:val="17"/>
          <w:lang w:val="es-US"/>
        </w:rPr>
        <w:t>Pruebas</w:t>
      </w:r>
    </w:p>
    <w:p w14:paraId="36C97AA7" w14:textId="77777777" w:rsidR="0083575F" w:rsidRPr="007A6313" w:rsidRDefault="0083575F">
      <w:pPr>
        <w:pStyle w:val="BodyText"/>
        <w:spacing w:before="4"/>
        <w:rPr>
          <w:rFonts w:ascii="Merriweather"/>
          <w:b/>
          <w:sz w:val="17"/>
          <w:szCs w:val="17"/>
          <w:lang w:val="es-US"/>
        </w:rPr>
      </w:pPr>
    </w:p>
    <w:p w14:paraId="6A732C10" w14:textId="49C597DA" w:rsidR="0083575F" w:rsidRPr="007A6313" w:rsidRDefault="00B65820">
      <w:pPr>
        <w:pStyle w:val="BodyText"/>
        <w:spacing w:line="328" w:lineRule="auto"/>
        <w:ind w:left="930" w:right="361"/>
        <w:jc w:val="both"/>
        <w:rPr>
          <w:sz w:val="17"/>
          <w:szCs w:val="17"/>
          <w:lang w:val="es-US"/>
        </w:rPr>
      </w:pPr>
      <w:r w:rsidRPr="007A6313">
        <w:rPr>
          <w:sz w:val="17"/>
          <w:szCs w:val="17"/>
          <w:lang w:val="es-US"/>
        </w:rPr>
        <w:t xml:space="preserve">Los </w:t>
      </w:r>
      <w:r w:rsidR="002E34B3" w:rsidRPr="007A6313">
        <w:rPr>
          <w:sz w:val="17"/>
          <w:szCs w:val="17"/>
          <w:lang w:val="es-US"/>
        </w:rPr>
        <w:t>“</w:t>
      </w:r>
      <w:r w:rsidRPr="007A6313">
        <w:rPr>
          <w:sz w:val="17"/>
          <w:szCs w:val="17"/>
          <w:lang w:val="es-US"/>
        </w:rPr>
        <w:t>Criterios de Clasificación Estatales o Regionales</w:t>
      </w:r>
      <w:r w:rsidR="002E34B3" w:rsidRPr="007A6313">
        <w:rPr>
          <w:sz w:val="17"/>
          <w:szCs w:val="17"/>
          <w:lang w:val="es-US"/>
        </w:rPr>
        <w:t>”</w:t>
      </w:r>
      <w:r w:rsidRPr="007A6313">
        <w:rPr>
          <w:sz w:val="17"/>
          <w:szCs w:val="17"/>
          <w:lang w:val="es-US"/>
        </w:rPr>
        <w:t xml:space="preserve"> del Grupo Operativo para el Coronavirus de la Casa Blanca requieren </w:t>
      </w:r>
      <w:r w:rsidR="002E34B3" w:rsidRPr="007A6313">
        <w:rPr>
          <w:sz w:val="17"/>
          <w:szCs w:val="17"/>
          <w:lang w:val="es-US"/>
        </w:rPr>
        <w:t>“</w:t>
      </w:r>
      <w:r w:rsidRPr="007A6313">
        <w:rPr>
          <w:sz w:val="17"/>
          <w:szCs w:val="17"/>
          <w:lang w:val="es-US"/>
        </w:rPr>
        <w:t xml:space="preserve">un programa de pruebas </w:t>
      </w:r>
      <w:r w:rsidR="006E0277">
        <w:rPr>
          <w:sz w:val="17"/>
          <w:szCs w:val="17"/>
          <w:lang w:val="es-US"/>
        </w:rPr>
        <w:t>sólidamente</w:t>
      </w:r>
      <w:r w:rsidR="00664D7F">
        <w:rPr>
          <w:sz w:val="17"/>
          <w:szCs w:val="17"/>
          <w:lang w:val="es-US"/>
        </w:rPr>
        <w:t xml:space="preserve"> establecido para los</w:t>
      </w:r>
      <w:r w:rsidRPr="007A6313">
        <w:rPr>
          <w:sz w:val="17"/>
          <w:szCs w:val="17"/>
          <w:lang w:val="es-US"/>
        </w:rPr>
        <w:t xml:space="preserve"> trabajadores de salud en riesgo, </w:t>
      </w:r>
      <w:r w:rsidR="00664D7F">
        <w:rPr>
          <w:sz w:val="17"/>
          <w:szCs w:val="17"/>
          <w:lang w:val="es-US"/>
        </w:rPr>
        <w:t xml:space="preserve">que incluya las nuevas </w:t>
      </w:r>
      <w:r w:rsidRPr="007A6313">
        <w:rPr>
          <w:sz w:val="17"/>
          <w:szCs w:val="17"/>
          <w:lang w:val="es-US"/>
        </w:rPr>
        <w:t>pruebas de anticuerpos</w:t>
      </w:r>
      <w:r w:rsidR="002E34B3" w:rsidRPr="007A6313">
        <w:rPr>
          <w:sz w:val="17"/>
          <w:szCs w:val="17"/>
          <w:lang w:val="es-US"/>
        </w:rPr>
        <w:t>”</w:t>
      </w:r>
      <w:r w:rsidRPr="007A6313">
        <w:rPr>
          <w:sz w:val="17"/>
          <w:szCs w:val="17"/>
          <w:lang w:val="es-US"/>
        </w:rPr>
        <w:t>.</w:t>
      </w:r>
      <w:r w:rsidRPr="007A6313">
        <w:rPr>
          <w:sz w:val="17"/>
          <w:szCs w:val="17"/>
          <w:vertAlign w:val="superscript"/>
          <w:lang w:val="es-US"/>
        </w:rPr>
        <w:t>26</w:t>
      </w:r>
    </w:p>
    <w:p w14:paraId="5F6E4205" w14:textId="77777777" w:rsidR="0083575F" w:rsidRPr="007A6313" w:rsidRDefault="0083575F">
      <w:pPr>
        <w:pStyle w:val="BodyText"/>
        <w:spacing w:before="9"/>
        <w:rPr>
          <w:sz w:val="17"/>
          <w:szCs w:val="17"/>
          <w:lang w:val="es-US"/>
        </w:rPr>
      </w:pPr>
    </w:p>
    <w:p w14:paraId="23E79C59" w14:textId="4E6CD941" w:rsidR="0083575F" w:rsidRPr="007A6313" w:rsidRDefault="00B65820">
      <w:pPr>
        <w:pStyle w:val="BodyText"/>
        <w:spacing w:line="328" w:lineRule="auto"/>
        <w:ind w:left="930" w:right="369"/>
        <w:jc w:val="both"/>
        <w:rPr>
          <w:sz w:val="17"/>
          <w:szCs w:val="17"/>
          <w:lang w:val="es-US"/>
        </w:rPr>
      </w:pPr>
      <w:r w:rsidRPr="007A6313">
        <w:rPr>
          <w:sz w:val="17"/>
          <w:szCs w:val="17"/>
          <w:lang w:val="es-US"/>
        </w:rPr>
        <w:t xml:space="preserve">El Estado de Maryland ha trabajado diligentemente </w:t>
      </w:r>
      <w:r w:rsidR="006E0277">
        <w:rPr>
          <w:sz w:val="17"/>
          <w:szCs w:val="17"/>
          <w:lang w:val="es-US"/>
        </w:rPr>
        <w:t>tanto para adquirir</w:t>
      </w:r>
      <w:r w:rsidRPr="007A6313">
        <w:rPr>
          <w:sz w:val="17"/>
          <w:szCs w:val="17"/>
          <w:lang w:val="es-US"/>
        </w:rPr>
        <w:t xml:space="preserve"> pruebas </w:t>
      </w:r>
      <w:r w:rsidR="006E0277">
        <w:rPr>
          <w:sz w:val="17"/>
          <w:szCs w:val="17"/>
          <w:lang w:val="es-US"/>
        </w:rPr>
        <w:t>como</w:t>
      </w:r>
      <w:r w:rsidRPr="007A6313">
        <w:rPr>
          <w:sz w:val="17"/>
          <w:szCs w:val="17"/>
          <w:lang w:val="es-US"/>
        </w:rPr>
        <w:t xml:space="preserve"> para aumentar su capacidad </w:t>
      </w:r>
      <w:r w:rsidR="006E0277">
        <w:rPr>
          <w:sz w:val="17"/>
          <w:szCs w:val="17"/>
          <w:lang w:val="es-US"/>
        </w:rPr>
        <w:t xml:space="preserve">de realización </w:t>
      </w:r>
      <w:r w:rsidR="0081334A">
        <w:rPr>
          <w:sz w:val="17"/>
          <w:szCs w:val="17"/>
          <w:lang w:val="es-US"/>
        </w:rPr>
        <w:t xml:space="preserve">y procesamiento </w:t>
      </w:r>
      <w:r w:rsidR="006E0277">
        <w:rPr>
          <w:sz w:val="17"/>
          <w:szCs w:val="17"/>
          <w:lang w:val="es-US"/>
        </w:rPr>
        <w:t>de pruebas</w:t>
      </w:r>
      <w:r w:rsidRPr="007A6313">
        <w:rPr>
          <w:sz w:val="17"/>
          <w:szCs w:val="17"/>
          <w:lang w:val="es-US"/>
        </w:rPr>
        <w:t xml:space="preserve">. El 20 de abril, el Estado de Maryland, en colaboración con la República de Corea, </w:t>
      </w:r>
      <w:r w:rsidR="006E0277">
        <w:rPr>
          <w:sz w:val="17"/>
          <w:szCs w:val="17"/>
          <w:lang w:val="es-US"/>
        </w:rPr>
        <w:t>se aseguró la obtención de</w:t>
      </w:r>
      <w:r w:rsidR="006E0277" w:rsidRPr="007A6313">
        <w:rPr>
          <w:sz w:val="17"/>
          <w:szCs w:val="17"/>
          <w:lang w:val="es-US"/>
        </w:rPr>
        <w:t xml:space="preserve"> </w:t>
      </w:r>
      <w:r w:rsidRPr="007A6313">
        <w:rPr>
          <w:sz w:val="17"/>
          <w:szCs w:val="17"/>
          <w:lang w:val="es-US"/>
        </w:rPr>
        <w:t>500</w:t>
      </w:r>
      <w:r w:rsidR="006E0277">
        <w:rPr>
          <w:sz w:val="17"/>
          <w:szCs w:val="17"/>
          <w:lang w:val="es-US"/>
        </w:rPr>
        <w:t>,</w:t>
      </w:r>
      <w:r w:rsidRPr="007A6313">
        <w:rPr>
          <w:sz w:val="17"/>
          <w:szCs w:val="17"/>
          <w:lang w:val="es-US"/>
        </w:rPr>
        <w:t xml:space="preserve">000 kits de pruebas de LabGenomics, una empresa en Corea del Sur. Estas pruebas </w:t>
      </w:r>
      <w:r w:rsidR="006E0277" w:rsidRPr="007A6313">
        <w:rPr>
          <w:sz w:val="17"/>
          <w:szCs w:val="17"/>
          <w:lang w:val="es-US"/>
        </w:rPr>
        <w:t xml:space="preserve">LabGun </w:t>
      </w:r>
      <w:r w:rsidRPr="007A6313">
        <w:rPr>
          <w:sz w:val="17"/>
          <w:szCs w:val="17"/>
          <w:lang w:val="es-US"/>
        </w:rPr>
        <w:t>PCR COVID</w:t>
      </w:r>
      <w:r w:rsidR="006E0277">
        <w:rPr>
          <w:sz w:val="17"/>
          <w:szCs w:val="17"/>
          <w:lang w:val="es-US"/>
        </w:rPr>
        <w:noBreakHyphen/>
      </w:r>
      <w:r w:rsidRPr="007A6313">
        <w:rPr>
          <w:sz w:val="17"/>
          <w:szCs w:val="17"/>
          <w:lang w:val="es-US"/>
        </w:rPr>
        <w:t>19</w:t>
      </w:r>
      <w:r w:rsidR="006E0277">
        <w:rPr>
          <w:sz w:val="17"/>
          <w:szCs w:val="17"/>
          <w:lang w:val="es-US"/>
        </w:rPr>
        <w:t xml:space="preserve">, </w:t>
      </w:r>
      <w:r w:rsidRPr="007A6313">
        <w:rPr>
          <w:sz w:val="17"/>
          <w:szCs w:val="17"/>
          <w:lang w:val="es-US"/>
        </w:rPr>
        <w:t xml:space="preserve">aprobadas por el </w:t>
      </w:r>
      <w:r w:rsidR="006E0277">
        <w:rPr>
          <w:sz w:val="17"/>
          <w:szCs w:val="17"/>
          <w:lang w:val="es-US"/>
        </w:rPr>
        <w:t>l</w:t>
      </w:r>
      <w:r w:rsidRPr="007A6313">
        <w:rPr>
          <w:sz w:val="17"/>
          <w:szCs w:val="17"/>
          <w:lang w:val="es-US"/>
        </w:rPr>
        <w:t xml:space="preserve">aboratorio de salud </w:t>
      </w:r>
      <w:r w:rsidR="006E0277">
        <w:rPr>
          <w:sz w:val="17"/>
          <w:szCs w:val="17"/>
          <w:lang w:val="es-US"/>
        </w:rPr>
        <w:t>del Estado</w:t>
      </w:r>
      <w:r w:rsidRPr="007A6313">
        <w:rPr>
          <w:sz w:val="17"/>
          <w:szCs w:val="17"/>
          <w:lang w:val="es-US"/>
        </w:rPr>
        <w:t xml:space="preserve">, </w:t>
      </w:r>
      <w:r w:rsidR="006E0277">
        <w:rPr>
          <w:sz w:val="17"/>
          <w:szCs w:val="17"/>
          <w:lang w:val="es-US"/>
        </w:rPr>
        <w:t xml:space="preserve">junto </w:t>
      </w:r>
      <w:r w:rsidRPr="007A6313">
        <w:rPr>
          <w:sz w:val="17"/>
          <w:szCs w:val="17"/>
          <w:lang w:val="es-US"/>
        </w:rPr>
        <w:t xml:space="preserve">con los suministros existentes y capacidad de </w:t>
      </w:r>
      <w:r w:rsidR="006E0277" w:rsidRPr="007A6313">
        <w:rPr>
          <w:sz w:val="17"/>
          <w:szCs w:val="17"/>
          <w:lang w:val="es-US"/>
        </w:rPr>
        <w:t>pro</w:t>
      </w:r>
      <w:r w:rsidR="006E0277">
        <w:rPr>
          <w:sz w:val="17"/>
          <w:szCs w:val="17"/>
          <w:lang w:val="es-US"/>
        </w:rPr>
        <w:t>cesamiento</w:t>
      </w:r>
      <w:r w:rsidRPr="007A6313">
        <w:rPr>
          <w:sz w:val="17"/>
          <w:szCs w:val="17"/>
          <w:lang w:val="es-US"/>
        </w:rPr>
        <w:t>, mejoraron</w:t>
      </w:r>
      <w:r w:rsidR="006E0277">
        <w:rPr>
          <w:sz w:val="17"/>
          <w:szCs w:val="17"/>
          <w:lang w:val="es-US"/>
        </w:rPr>
        <w:t xml:space="preserve"> considerablemente</w:t>
      </w:r>
      <w:r w:rsidRPr="007A6313">
        <w:rPr>
          <w:sz w:val="17"/>
          <w:szCs w:val="17"/>
          <w:lang w:val="es-US"/>
        </w:rPr>
        <w:t xml:space="preserve"> la preparación de Maryland para avanzar hacia la reapertura.</w:t>
      </w:r>
    </w:p>
    <w:p w14:paraId="0765D6B4" w14:textId="77777777" w:rsidR="0083575F" w:rsidRPr="007A6313" w:rsidRDefault="0083575F">
      <w:pPr>
        <w:pStyle w:val="BodyText"/>
        <w:spacing w:before="9"/>
        <w:rPr>
          <w:sz w:val="17"/>
          <w:szCs w:val="17"/>
          <w:lang w:val="es-US"/>
        </w:rPr>
      </w:pPr>
    </w:p>
    <w:p w14:paraId="68EA7F18" w14:textId="4AC6EFAC" w:rsidR="0083575F" w:rsidRPr="007A6313" w:rsidRDefault="00B65820">
      <w:pPr>
        <w:pStyle w:val="BodyText"/>
        <w:spacing w:line="328" w:lineRule="auto"/>
        <w:ind w:left="930" w:right="360"/>
        <w:jc w:val="both"/>
        <w:rPr>
          <w:sz w:val="17"/>
          <w:szCs w:val="17"/>
          <w:lang w:val="es-US"/>
        </w:rPr>
      </w:pPr>
      <w:r w:rsidRPr="007A6313">
        <w:rPr>
          <w:sz w:val="17"/>
          <w:szCs w:val="17"/>
          <w:lang w:val="es-US"/>
        </w:rPr>
        <w:t xml:space="preserve">El Estado también compró </w:t>
      </w:r>
      <w:r w:rsidR="006E0277">
        <w:rPr>
          <w:sz w:val="17"/>
          <w:szCs w:val="17"/>
          <w:lang w:val="es-US"/>
        </w:rPr>
        <w:t xml:space="preserve">suministros </w:t>
      </w:r>
      <w:r w:rsidRPr="007A6313">
        <w:rPr>
          <w:sz w:val="17"/>
          <w:szCs w:val="17"/>
          <w:lang w:val="es-US"/>
        </w:rPr>
        <w:t>y kits de pruebas</w:t>
      </w:r>
      <w:r w:rsidR="006E0277">
        <w:rPr>
          <w:sz w:val="17"/>
          <w:szCs w:val="17"/>
          <w:lang w:val="es-US"/>
        </w:rPr>
        <w:t xml:space="preserve"> de proveedores locales</w:t>
      </w:r>
      <w:r w:rsidRPr="007A6313">
        <w:rPr>
          <w:sz w:val="17"/>
          <w:szCs w:val="17"/>
          <w:lang w:val="es-US"/>
        </w:rPr>
        <w:t xml:space="preserve">. En la semana que </w:t>
      </w:r>
      <w:r w:rsidR="006E0277">
        <w:rPr>
          <w:sz w:val="17"/>
          <w:szCs w:val="17"/>
          <w:lang w:val="es-US"/>
        </w:rPr>
        <w:t>tomó el arribo</w:t>
      </w:r>
      <w:r w:rsidRPr="007A6313">
        <w:rPr>
          <w:sz w:val="17"/>
          <w:szCs w:val="17"/>
          <w:lang w:val="es-US"/>
        </w:rPr>
        <w:t xml:space="preserve"> de los kits de pruebas de LabGenomics, el Estado pudo obtener 40</w:t>
      </w:r>
      <w:r w:rsidR="006E0277">
        <w:rPr>
          <w:sz w:val="17"/>
          <w:szCs w:val="17"/>
          <w:lang w:val="es-US"/>
        </w:rPr>
        <w:t>,</w:t>
      </w:r>
      <w:r w:rsidRPr="007A6313">
        <w:rPr>
          <w:sz w:val="17"/>
          <w:szCs w:val="17"/>
          <w:lang w:val="es-US"/>
        </w:rPr>
        <w:t xml:space="preserve">000 kits de prueba adicionales de vendedores </w:t>
      </w:r>
      <w:r w:rsidR="006E0277">
        <w:rPr>
          <w:sz w:val="17"/>
          <w:szCs w:val="17"/>
          <w:lang w:val="es-US"/>
        </w:rPr>
        <w:t>locales</w:t>
      </w:r>
      <w:r w:rsidRPr="007A6313">
        <w:rPr>
          <w:sz w:val="17"/>
          <w:szCs w:val="17"/>
          <w:lang w:val="es-US"/>
        </w:rPr>
        <w:t xml:space="preserve">. No obstante, </w:t>
      </w:r>
      <w:r w:rsidR="006E0277">
        <w:rPr>
          <w:sz w:val="17"/>
          <w:szCs w:val="17"/>
          <w:lang w:val="es-US"/>
        </w:rPr>
        <w:t>adquirir recursos no es lo único que hace falta</w:t>
      </w:r>
      <w:r w:rsidRPr="007A6313">
        <w:rPr>
          <w:sz w:val="17"/>
          <w:szCs w:val="17"/>
          <w:lang w:val="es-US"/>
        </w:rPr>
        <w:t xml:space="preserve"> para resolver</w:t>
      </w:r>
      <w:r w:rsidR="006E0277">
        <w:rPr>
          <w:sz w:val="17"/>
          <w:szCs w:val="17"/>
          <w:lang w:val="es-US"/>
        </w:rPr>
        <w:t xml:space="preserve"> el </w:t>
      </w:r>
      <w:r w:rsidRPr="007A6313">
        <w:rPr>
          <w:sz w:val="17"/>
          <w:szCs w:val="17"/>
          <w:lang w:val="es-US"/>
        </w:rPr>
        <w:t xml:space="preserve">problema </w:t>
      </w:r>
      <w:r w:rsidR="006E0277">
        <w:rPr>
          <w:sz w:val="17"/>
          <w:szCs w:val="17"/>
          <w:lang w:val="es-US"/>
        </w:rPr>
        <w:t>de</w:t>
      </w:r>
      <w:r w:rsidR="006E0277" w:rsidRPr="007A6313">
        <w:rPr>
          <w:sz w:val="17"/>
          <w:szCs w:val="17"/>
          <w:lang w:val="es-US"/>
        </w:rPr>
        <w:t xml:space="preserve"> </w:t>
      </w:r>
      <w:r w:rsidRPr="007A6313">
        <w:rPr>
          <w:sz w:val="17"/>
          <w:szCs w:val="17"/>
          <w:lang w:val="es-US"/>
        </w:rPr>
        <w:t>las pruebas.</w:t>
      </w:r>
    </w:p>
    <w:p w14:paraId="071AB568" w14:textId="77777777" w:rsidR="0083575F" w:rsidRPr="007A6313" w:rsidRDefault="0083575F">
      <w:pPr>
        <w:pStyle w:val="BodyText"/>
        <w:rPr>
          <w:sz w:val="20"/>
          <w:lang w:val="es-US"/>
        </w:rPr>
      </w:pPr>
    </w:p>
    <w:p w14:paraId="26AE09A9" w14:textId="77777777" w:rsidR="0083575F" w:rsidRPr="007A6313" w:rsidRDefault="0083575F">
      <w:pPr>
        <w:pStyle w:val="BodyText"/>
        <w:rPr>
          <w:sz w:val="20"/>
          <w:lang w:val="es-US"/>
        </w:rPr>
      </w:pPr>
    </w:p>
    <w:p w14:paraId="7DB558AE" w14:textId="77777777" w:rsidR="0083575F" w:rsidRPr="007A6313" w:rsidRDefault="0083575F">
      <w:pPr>
        <w:pStyle w:val="BodyText"/>
        <w:rPr>
          <w:sz w:val="20"/>
          <w:lang w:val="es-US"/>
        </w:rPr>
      </w:pPr>
    </w:p>
    <w:p w14:paraId="31180592" w14:textId="77777777" w:rsidR="0083575F" w:rsidRPr="007A6313" w:rsidRDefault="007950C5">
      <w:pPr>
        <w:pStyle w:val="BodyText"/>
        <w:spacing w:before="4"/>
        <w:rPr>
          <w:sz w:val="15"/>
          <w:lang w:val="es-US"/>
        </w:rPr>
      </w:pPr>
      <w:r>
        <w:rPr>
          <w:lang w:val="es-US"/>
        </w:rPr>
        <w:pict w14:anchorId="6A3CB219">
          <v:shape id="_x0000_s1041" style="position:absolute;margin-left:67.5pt;margin-top:12.6pt;width:2in;height:.1pt;z-index:-251636736;mso-wrap-distance-left:0;mso-wrap-distance-right:0;mso-position-horizontal-relative:page" coordorigin="1350,252" coordsize="2880,0" path="m1350,252r2880,e" filled="f">
            <v:path arrowok="t"/>
            <w10:wrap type="topAndBottom" anchorx="page"/>
          </v:shape>
        </w:pict>
      </w:r>
    </w:p>
    <w:p w14:paraId="019A7D59" w14:textId="4CE58023" w:rsidR="0083575F" w:rsidRPr="007A6313" w:rsidRDefault="00B65820">
      <w:pPr>
        <w:spacing w:before="72" w:line="232" w:lineRule="exact"/>
        <w:ind w:left="210"/>
        <w:rPr>
          <w:rFonts w:ascii="Merriweather" w:hAnsi="Merriweather"/>
          <w:color w:val="595959" w:themeColor="text1" w:themeTint="A6"/>
          <w:sz w:val="16"/>
          <w:szCs w:val="16"/>
          <w:lang w:val="es-US"/>
        </w:rPr>
      </w:pPr>
      <w:r w:rsidRPr="007A6313">
        <w:rPr>
          <w:rFonts w:ascii="Merriweather" w:hAnsi="Merriweather"/>
          <w:i/>
          <w:iCs/>
          <w:color w:val="595959" w:themeColor="text1" w:themeTint="A6"/>
          <w:sz w:val="16"/>
          <w:szCs w:val="16"/>
          <w:vertAlign w:val="superscript"/>
          <w:lang w:val="es-US"/>
        </w:rPr>
        <w:t>23</w:t>
      </w:r>
      <w:r w:rsidRPr="007A6313">
        <w:rPr>
          <w:rFonts w:ascii="Merriweather" w:hAnsi="Merriweather"/>
          <w:i/>
          <w:iCs/>
          <w:color w:val="595959" w:themeColor="text1" w:themeTint="A6"/>
          <w:sz w:val="16"/>
          <w:szCs w:val="16"/>
          <w:lang w:val="es-US"/>
        </w:rPr>
        <w:t xml:space="preserve"> </w:t>
      </w:r>
      <w:r w:rsidRPr="007A6313">
        <w:rPr>
          <w:rFonts w:ascii="Merriweather" w:hAnsi="Merriweather"/>
          <w:color w:val="595959" w:themeColor="text1" w:themeTint="A6"/>
          <w:sz w:val="16"/>
          <w:szCs w:val="16"/>
          <w:lang w:val="es-US"/>
        </w:rPr>
        <w:t xml:space="preserve">NGA, </w:t>
      </w:r>
      <w:r w:rsidR="004F6F3F">
        <w:rPr>
          <w:rFonts w:ascii="Merriweather" w:hAnsi="Merriweather"/>
          <w:i/>
          <w:iCs/>
          <w:color w:val="595959" w:themeColor="text1" w:themeTint="A6"/>
          <w:sz w:val="16"/>
          <w:szCs w:val="16"/>
          <w:lang w:val="es-US"/>
        </w:rPr>
        <w:t>Roadmap</w:t>
      </w:r>
      <w:r w:rsidRPr="007A6313">
        <w:rPr>
          <w:rFonts w:ascii="Merriweather" w:hAnsi="Merriweather"/>
          <w:color w:val="595959" w:themeColor="text1" w:themeTint="A6"/>
          <w:sz w:val="16"/>
          <w:szCs w:val="16"/>
          <w:lang w:val="es-US"/>
        </w:rPr>
        <w:t>,</w:t>
      </w:r>
      <w:r w:rsidR="005F2682" w:rsidRPr="007A6313">
        <w:rPr>
          <w:rFonts w:ascii="Merriweather" w:hAnsi="Merriweather"/>
          <w:color w:val="595959" w:themeColor="text1" w:themeTint="A6"/>
          <w:sz w:val="16"/>
          <w:szCs w:val="16"/>
          <w:lang w:val="es-US"/>
        </w:rPr>
        <w:t xml:space="preserve"> en </w:t>
      </w:r>
      <w:r w:rsidRPr="007A6313">
        <w:rPr>
          <w:rFonts w:ascii="Merriweather" w:hAnsi="Merriweather"/>
          <w:color w:val="595959" w:themeColor="text1" w:themeTint="A6"/>
          <w:sz w:val="16"/>
          <w:szCs w:val="16"/>
          <w:lang w:val="es-US"/>
        </w:rPr>
        <w:t>13.</w:t>
      </w:r>
    </w:p>
    <w:p w14:paraId="1EC76180" w14:textId="79AC0EB9" w:rsidR="0083575F" w:rsidRPr="007A6313" w:rsidRDefault="00B65820">
      <w:pPr>
        <w:spacing w:before="6" w:line="218" w:lineRule="auto"/>
        <w:ind w:left="210" w:right="5168"/>
        <w:rPr>
          <w:rFonts w:ascii="Merriweather" w:hAnsi="Merriweather"/>
          <w:i/>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24</w:t>
      </w:r>
      <w:hyperlink r:id="rId20" w:anchor="criteria">
        <w:r w:rsidR="00310BD8" w:rsidRPr="007A6313">
          <w:rPr>
            <w:rFonts w:ascii="Merriweather" w:hAnsi="Merriweather"/>
            <w:color w:val="595959" w:themeColor="text1" w:themeTint="A6"/>
            <w:sz w:val="16"/>
            <w:szCs w:val="16"/>
            <w:lang w:val="es-US"/>
          </w:rPr>
          <w:t xml:space="preserve"> </w:t>
        </w:r>
        <w:r w:rsidRPr="007A6313">
          <w:rPr>
            <w:rFonts w:ascii="Merriweather" w:hAnsi="Merriweather"/>
            <w:color w:val="595959" w:themeColor="text1" w:themeTint="A6"/>
            <w:sz w:val="16"/>
            <w:szCs w:val="16"/>
            <w:u w:val="single"/>
            <w:lang w:val="es-US"/>
          </w:rPr>
          <w:t>https://www.whitehouse.gov/openingamerica/#criteria</w:t>
        </w:r>
      </w:hyperlink>
    </w:p>
    <w:p w14:paraId="61F43EBF" w14:textId="2FE0F3C0" w:rsidR="0083575F" w:rsidRPr="007A6313" w:rsidRDefault="002E34B3" w:rsidP="002E34B3">
      <w:pPr>
        <w:spacing w:line="199" w:lineRule="exact"/>
        <w:ind w:left="210"/>
        <w:rPr>
          <w:rFonts w:ascii="Merriweather" w:hAnsi="Merriweather"/>
          <w:i/>
          <w:color w:val="595959" w:themeColor="text1" w:themeTint="A6"/>
          <w:sz w:val="16"/>
          <w:szCs w:val="16"/>
          <w:lang w:val="es-US"/>
        </w:rPr>
      </w:pPr>
      <w:r w:rsidRPr="007A6313">
        <w:rPr>
          <w:rFonts w:ascii="Merriweather" w:hAnsi="Merriweather"/>
          <w:i/>
          <w:iCs/>
          <w:color w:val="595959" w:themeColor="text1" w:themeTint="A6"/>
          <w:sz w:val="16"/>
          <w:szCs w:val="16"/>
          <w:vertAlign w:val="superscript"/>
          <w:lang w:val="es-US"/>
        </w:rPr>
        <w:t>25</w:t>
      </w:r>
      <w:r w:rsidRPr="007A6313">
        <w:rPr>
          <w:rFonts w:ascii="Merriweather" w:hAnsi="Merriweather"/>
          <w:i/>
          <w:iCs/>
          <w:color w:val="595959" w:themeColor="text1" w:themeTint="A6"/>
          <w:sz w:val="16"/>
          <w:szCs w:val="16"/>
          <w:lang w:val="es-US"/>
        </w:rPr>
        <w:t xml:space="preserve"> Id.</w:t>
      </w:r>
      <w:r w:rsidRPr="007A6313">
        <w:rPr>
          <w:rFonts w:ascii="Merriweather" w:hAnsi="Merriweather"/>
          <w:i/>
          <w:iCs/>
          <w:color w:val="595959" w:themeColor="text1" w:themeTint="A6"/>
          <w:sz w:val="16"/>
          <w:szCs w:val="16"/>
          <w:vertAlign w:val="superscript"/>
          <w:lang w:val="es-US"/>
        </w:rPr>
        <w:br/>
      </w:r>
      <w:r w:rsidR="00B65820" w:rsidRPr="007A6313">
        <w:rPr>
          <w:rFonts w:ascii="Merriweather" w:hAnsi="Merriweather"/>
          <w:i/>
          <w:iCs/>
          <w:color w:val="595959" w:themeColor="text1" w:themeTint="A6"/>
          <w:sz w:val="16"/>
          <w:szCs w:val="16"/>
          <w:vertAlign w:val="superscript"/>
          <w:lang w:val="es-US"/>
        </w:rPr>
        <w:t>26</w:t>
      </w:r>
      <w:r w:rsidR="00B65820" w:rsidRPr="007A6313">
        <w:rPr>
          <w:rFonts w:ascii="Merriweather" w:hAnsi="Merriweather"/>
          <w:i/>
          <w:iCs/>
          <w:color w:val="595959" w:themeColor="text1" w:themeTint="A6"/>
          <w:sz w:val="16"/>
          <w:szCs w:val="16"/>
          <w:lang w:val="es-US"/>
        </w:rPr>
        <w:t xml:space="preserve"> Id.</w:t>
      </w:r>
    </w:p>
    <w:p w14:paraId="72180328" w14:textId="77777777" w:rsidR="0083575F" w:rsidRPr="007A6313" w:rsidRDefault="0083575F">
      <w:pPr>
        <w:spacing w:line="199" w:lineRule="exact"/>
        <w:rPr>
          <w:rFonts w:ascii="Merriweather"/>
          <w:sz w:val="16"/>
          <w:lang w:val="es-US"/>
        </w:rPr>
        <w:sectPr w:rsidR="0083575F" w:rsidRPr="007A6313">
          <w:pgSz w:w="12240" w:h="15840"/>
          <w:pgMar w:top="1980" w:right="1080" w:bottom="1040" w:left="1140" w:header="0" w:footer="844" w:gutter="0"/>
          <w:cols w:space="720"/>
        </w:sectPr>
      </w:pPr>
    </w:p>
    <w:p w14:paraId="1E3E0EEB" w14:textId="77777777" w:rsidR="0083575F" w:rsidRPr="007A6313" w:rsidRDefault="0083575F">
      <w:pPr>
        <w:pStyle w:val="BodyText"/>
        <w:rPr>
          <w:rFonts w:ascii="Merriweather"/>
          <w:i/>
          <w:sz w:val="20"/>
          <w:lang w:val="es-US"/>
        </w:rPr>
      </w:pPr>
    </w:p>
    <w:p w14:paraId="4DCF0ABD" w14:textId="77777777" w:rsidR="0083575F" w:rsidRPr="007A6313" w:rsidRDefault="0083575F">
      <w:pPr>
        <w:pStyle w:val="BodyText"/>
        <w:spacing w:before="4"/>
        <w:rPr>
          <w:rFonts w:ascii="Merriweather"/>
          <w:i/>
          <w:lang w:val="es-US"/>
        </w:rPr>
      </w:pPr>
    </w:p>
    <w:p w14:paraId="1ADBC56F" w14:textId="2064C356" w:rsidR="0083575F" w:rsidRPr="007A6313" w:rsidRDefault="00B65820">
      <w:pPr>
        <w:pStyle w:val="BodyText"/>
        <w:spacing w:before="1" w:line="328" w:lineRule="auto"/>
        <w:ind w:left="930" w:right="358"/>
        <w:jc w:val="both"/>
        <w:rPr>
          <w:sz w:val="17"/>
          <w:szCs w:val="17"/>
          <w:lang w:val="es-US"/>
        </w:rPr>
      </w:pPr>
      <w:r w:rsidRPr="007A6313">
        <w:rPr>
          <w:sz w:val="17"/>
          <w:szCs w:val="17"/>
          <w:lang w:val="es-US"/>
        </w:rPr>
        <w:t xml:space="preserve">El Estado también ha expandido su capacidad de </w:t>
      </w:r>
      <w:r w:rsidR="006E0277">
        <w:rPr>
          <w:sz w:val="17"/>
          <w:szCs w:val="17"/>
          <w:lang w:val="es-US"/>
        </w:rPr>
        <w:t xml:space="preserve">procesar las </w:t>
      </w:r>
      <w:r w:rsidRPr="007A6313">
        <w:rPr>
          <w:sz w:val="17"/>
          <w:szCs w:val="17"/>
          <w:lang w:val="es-US"/>
        </w:rPr>
        <w:t>pruebas. En sólo un mes, aumentó su capacidad en un 5</w:t>
      </w:r>
      <w:r w:rsidR="000B31E4">
        <w:rPr>
          <w:sz w:val="17"/>
          <w:szCs w:val="17"/>
          <w:lang w:val="es-US"/>
        </w:rPr>
        <w:t>,</w:t>
      </w:r>
      <w:r w:rsidRPr="007A6313">
        <w:rPr>
          <w:sz w:val="17"/>
          <w:szCs w:val="17"/>
          <w:lang w:val="es-US"/>
        </w:rPr>
        <w:t xml:space="preserve">000%. Para el 24 de abril de 2020, el Estado </w:t>
      </w:r>
      <w:r w:rsidR="000B31E4">
        <w:rPr>
          <w:sz w:val="17"/>
          <w:szCs w:val="17"/>
          <w:lang w:val="es-US"/>
        </w:rPr>
        <w:t>ya había realizado</w:t>
      </w:r>
      <w:r w:rsidR="000B31E4" w:rsidRPr="007A6313">
        <w:rPr>
          <w:sz w:val="17"/>
          <w:szCs w:val="17"/>
          <w:lang w:val="es-US"/>
        </w:rPr>
        <w:t xml:space="preserve"> </w:t>
      </w:r>
      <w:r w:rsidRPr="007A6313">
        <w:rPr>
          <w:sz w:val="17"/>
          <w:szCs w:val="17"/>
          <w:lang w:val="es-US"/>
        </w:rPr>
        <w:t>más de 80</w:t>
      </w:r>
      <w:r w:rsidR="000B31E4">
        <w:rPr>
          <w:sz w:val="17"/>
          <w:szCs w:val="17"/>
          <w:lang w:val="es-US"/>
        </w:rPr>
        <w:t>,</w:t>
      </w:r>
      <w:r w:rsidRPr="007A6313">
        <w:rPr>
          <w:sz w:val="17"/>
          <w:szCs w:val="17"/>
          <w:lang w:val="es-US"/>
        </w:rPr>
        <w:t xml:space="preserve">000 pruebas. En colaboración con el laboratorio de Baltimore de la Universidad de Maryland y utilizando tecnología robótica </w:t>
      </w:r>
      <w:r w:rsidR="0051731F">
        <w:rPr>
          <w:sz w:val="17"/>
          <w:szCs w:val="17"/>
          <w:lang w:val="es-US"/>
        </w:rPr>
        <w:t>vanguardia</w:t>
      </w:r>
      <w:r w:rsidRPr="007A6313">
        <w:rPr>
          <w:sz w:val="17"/>
          <w:szCs w:val="17"/>
          <w:lang w:val="es-US"/>
        </w:rPr>
        <w:t xml:space="preserve">, el Sistema Médico de la Universidad de Maryland pudo aumentar su capacidad de </w:t>
      </w:r>
      <w:r w:rsidR="000B31E4">
        <w:rPr>
          <w:sz w:val="17"/>
          <w:szCs w:val="17"/>
          <w:lang w:val="es-US"/>
        </w:rPr>
        <w:t xml:space="preserve">procesamiento de </w:t>
      </w:r>
      <w:r w:rsidRPr="007A6313">
        <w:rPr>
          <w:sz w:val="17"/>
          <w:szCs w:val="17"/>
          <w:lang w:val="es-US"/>
        </w:rPr>
        <w:t>pruebas a 20</w:t>
      </w:r>
      <w:r w:rsidR="000B31E4">
        <w:rPr>
          <w:sz w:val="17"/>
          <w:szCs w:val="17"/>
          <w:lang w:val="es-US"/>
        </w:rPr>
        <w:t>,</w:t>
      </w:r>
      <w:r w:rsidRPr="007A6313">
        <w:rPr>
          <w:sz w:val="17"/>
          <w:szCs w:val="17"/>
          <w:lang w:val="es-US"/>
        </w:rPr>
        <w:t xml:space="preserve">000 por día. </w:t>
      </w:r>
      <w:r w:rsidR="000B31E4">
        <w:rPr>
          <w:sz w:val="17"/>
          <w:szCs w:val="17"/>
          <w:lang w:val="es-US"/>
        </w:rPr>
        <w:t>También se</w:t>
      </w:r>
      <w:r w:rsidRPr="007A6313">
        <w:rPr>
          <w:sz w:val="17"/>
          <w:szCs w:val="17"/>
          <w:lang w:val="es-US"/>
        </w:rPr>
        <w:t xml:space="preserve"> está </w:t>
      </w:r>
      <w:r w:rsidR="000B31E4">
        <w:rPr>
          <w:sz w:val="17"/>
          <w:szCs w:val="17"/>
          <w:lang w:val="es-US"/>
        </w:rPr>
        <w:t xml:space="preserve">intentado acceder al uso de </w:t>
      </w:r>
      <w:r w:rsidRPr="007A6313">
        <w:rPr>
          <w:sz w:val="17"/>
          <w:szCs w:val="17"/>
          <w:lang w:val="es-US"/>
        </w:rPr>
        <w:t xml:space="preserve">los laboratorios federales existentes ubicados en Maryland para aumentar aún más nuestra capacidad de </w:t>
      </w:r>
      <w:r w:rsidR="000B31E4">
        <w:rPr>
          <w:sz w:val="17"/>
          <w:szCs w:val="17"/>
          <w:lang w:val="es-US"/>
        </w:rPr>
        <w:t>procesamiento</w:t>
      </w:r>
      <w:r w:rsidRPr="007A6313">
        <w:rPr>
          <w:sz w:val="17"/>
          <w:szCs w:val="17"/>
          <w:lang w:val="es-US"/>
        </w:rPr>
        <w:t>.</w:t>
      </w:r>
    </w:p>
    <w:p w14:paraId="7C3205D1" w14:textId="77777777" w:rsidR="0083575F" w:rsidRPr="007A6313" w:rsidRDefault="0083575F">
      <w:pPr>
        <w:pStyle w:val="BodyText"/>
        <w:spacing w:before="8"/>
        <w:rPr>
          <w:sz w:val="17"/>
          <w:szCs w:val="17"/>
          <w:lang w:val="es-US"/>
        </w:rPr>
      </w:pPr>
    </w:p>
    <w:p w14:paraId="2616229B" w14:textId="093C5CF0" w:rsidR="0083575F" w:rsidRPr="007A6313" w:rsidRDefault="000B31E4">
      <w:pPr>
        <w:pStyle w:val="BodyText"/>
        <w:spacing w:before="1" w:line="328" w:lineRule="auto"/>
        <w:ind w:left="930" w:right="364"/>
        <w:jc w:val="both"/>
        <w:rPr>
          <w:sz w:val="17"/>
          <w:szCs w:val="17"/>
          <w:lang w:val="es-US"/>
        </w:rPr>
      </w:pPr>
      <w:r>
        <w:rPr>
          <w:sz w:val="17"/>
          <w:szCs w:val="17"/>
          <w:lang w:val="es-US"/>
        </w:rPr>
        <w:t>También se</w:t>
      </w:r>
      <w:r w:rsidR="00B65820" w:rsidRPr="007A6313">
        <w:rPr>
          <w:sz w:val="17"/>
          <w:szCs w:val="17"/>
          <w:lang w:val="es-US"/>
        </w:rPr>
        <w:t xml:space="preserve"> amplió </w:t>
      </w:r>
      <w:r>
        <w:rPr>
          <w:sz w:val="17"/>
          <w:szCs w:val="17"/>
          <w:lang w:val="es-US"/>
        </w:rPr>
        <w:t>la</w:t>
      </w:r>
      <w:r w:rsidR="00B65820" w:rsidRPr="007A6313">
        <w:rPr>
          <w:sz w:val="17"/>
          <w:szCs w:val="17"/>
          <w:lang w:val="es-US"/>
        </w:rPr>
        <w:t xml:space="preserve"> capacidad de </w:t>
      </w:r>
      <w:r>
        <w:rPr>
          <w:sz w:val="17"/>
          <w:szCs w:val="17"/>
          <w:lang w:val="es-US"/>
        </w:rPr>
        <w:t>llegada a</w:t>
      </w:r>
      <w:r w:rsidR="00B65820" w:rsidRPr="007A6313">
        <w:rPr>
          <w:sz w:val="17"/>
          <w:szCs w:val="17"/>
          <w:lang w:val="es-US"/>
        </w:rPr>
        <w:t xml:space="preserve"> las personas que necesitan </w:t>
      </w:r>
      <w:r>
        <w:rPr>
          <w:sz w:val="17"/>
          <w:szCs w:val="17"/>
          <w:lang w:val="es-US"/>
        </w:rPr>
        <w:t xml:space="preserve">realizarse la </w:t>
      </w:r>
      <w:r w:rsidR="00B65820" w:rsidRPr="007A6313">
        <w:rPr>
          <w:sz w:val="17"/>
          <w:szCs w:val="17"/>
          <w:lang w:val="es-US"/>
        </w:rPr>
        <w:t xml:space="preserve">prueba </w:t>
      </w:r>
      <w:r>
        <w:rPr>
          <w:sz w:val="17"/>
          <w:szCs w:val="17"/>
          <w:lang w:val="es-US"/>
        </w:rPr>
        <w:t>por medio del establecimiento de sitios</w:t>
      </w:r>
      <w:r w:rsidR="00B65820" w:rsidRPr="007A6313">
        <w:rPr>
          <w:sz w:val="17"/>
          <w:szCs w:val="17"/>
          <w:lang w:val="es-US"/>
        </w:rPr>
        <w:t xml:space="preserve"> de pruebas desde </w:t>
      </w:r>
      <w:r>
        <w:rPr>
          <w:sz w:val="17"/>
          <w:szCs w:val="17"/>
          <w:lang w:val="es-US"/>
        </w:rPr>
        <w:t xml:space="preserve">el </w:t>
      </w:r>
      <w:r w:rsidR="00B65820" w:rsidRPr="007A6313">
        <w:rPr>
          <w:sz w:val="17"/>
          <w:szCs w:val="17"/>
          <w:lang w:val="es-US"/>
        </w:rPr>
        <w:t xml:space="preserve">vehículo en varios centros de emisiones de vehículos, así como </w:t>
      </w:r>
      <w:r>
        <w:rPr>
          <w:sz w:val="17"/>
          <w:szCs w:val="17"/>
          <w:lang w:val="es-US"/>
        </w:rPr>
        <w:t>otros sitios</w:t>
      </w:r>
      <w:r w:rsidRPr="007A6313">
        <w:rPr>
          <w:sz w:val="17"/>
          <w:szCs w:val="17"/>
          <w:lang w:val="es-US"/>
        </w:rPr>
        <w:t xml:space="preserve"> </w:t>
      </w:r>
      <w:r w:rsidR="00B65820" w:rsidRPr="007A6313">
        <w:rPr>
          <w:sz w:val="17"/>
          <w:szCs w:val="17"/>
          <w:lang w:val="es-US"/>
        </w:rPr>
        <w:t>tanto en el condado de Prince George</w:t>
      </w:r>
      <w:r w:rsidR="00271343">
        <w:rPr>
          <w:sz w:val="17"/>
          <w:szCs w:val="17"/>
          <w:lang w:val="es-US"/>
        </w:rPr>
        <w:t>’s</w:t>
      </w:r>
      <w:r w:rsidR="00B65820" w:rsidRPr="007A6313">
        <w:rPr>
          <w:sz w:val="17"/>
          <w:szCs w:val="17"/>
          <w:lang w:val="es-US"/>
        </w:rPr>
        <w:t xml:space="preserve"> como en la ciudad de Baltimore. </w:t>
      </w:r>
    </w:p>
    <w:p w14:paraId="3A3A5B91" w14:textId="77777777" w:rsidR="0083575F" w:rsidRPr="007A6313" w:rsidRDefault="0083575F">
      <w:pPr>
        <w:pStyle w:val="BodyText"/>
        <w:spacing w:before="9"/>
        <w:rPr>
          <w:sz w:val="17"/>
          <w:szCs w:val="17"/>
          <w:lang w:val="es-US"/>
        </w:rPr>
      </w:pPr>
    </w:p>
    <w:p w14:paraId="6BD7998C" w14:textId="76902E9D" w:rsidR="0083575F" w:rsidRPr="007A6313" w:rsidRDefault="000B31E4">
      <w:pPr>
        <w:pStyle w:val="BodyText"/>
        <w:spacing w:line="328" w:lineRule="auto"/>
        <w:ind w:left="930" w:right="359"/>
        <w:jc w:val="both"/>
        <w:rPr>
          <w:sz w:val="17"/>
          <w:szCs w:val="17"/>
          <w:lang w:val="es-US"/>
        </w:rPr>
      </w:pPr>
      <w:r>
        <w:rPr>
          <w:sz w:val="17"/>
          <w:szCs w:val="17"/>
          <w:lang w:val="es-US"/>
        </w:rPr>
        <w:t>Hay</w:t>
      </w:r>
      <w:r w:rsidRPr="007A6313">
        <w:rPr>
          <w:sz w:val="17"/>
          <w:szCs w:val="17"/>
          <w:lang w:val="es-US"/>
        </w:rPr>
        <w:t xml:space="preserve"> </w:t>
      </w:r>
      <w:r w:rsidR="00B65820" w:rsidRPr="007A6313">
        <w:rPr>
          <w:sz w:val="17"/>
          <w:szCs w:val="17"/>
          <w:lang w:val="es-US"/>
        </w:rPr>
        <w:t xml:space="preserve">otros problemas </w:t>
      </w:r>
      <w:r>
        <w:rPr>
          <w:sz w:val="17"/>
          <w:szCs w:val="17"/>
          <w:lang w:val="es-US"/>
        </w:rPr>
        <w:t>relacionados con las pruebas</w:t>
      </w:r>
      <w:r w:rsidR="00B65820" w:rsidRPr="007A6313">
        <w:rPr>
          <w:sz w:val="17"/>
          <w:szCs w:val="17"/>
          <w:lang w:val="es-US"/>
        </w:rPr>
        <w:t xml:space="preserve">, entre ellos una importante escasez nacional del reactivo químico que requieren los laboratorios para el procesamiento de las muestras. El estado también está buscando, al igual que el resto de los estados, adquirir más dispositivos y materiales necesarios para </w:t>
      </w:r>
      <w:r>
        <w:rPr>
          <w:sz w:val="17"/>
          <w:szCs w:val="17"/>
          <w:lang w:val="es-US"/>
        </w:rPr>
        <w:t xml:space="preserve">establecer </w:t>
      </w:r>
      <w:r w:rsidR="00B65820" w:rsidRPr="007A6313">
        <w:rPr>
          <w:sz w:val="17"/>
          <w:szCs w:val="17"/>
          <w:lang w:val="es-US"/>
        </w:rPr>
        <w:t>un programa</w:t>
      </w:r>
      <w:r>
        <w:rPr>
          <w:sz w:val="17"/>
          <w:szCs w:val="17"/>
          <w:lang w:val="es-US"/>
        </w:rPr>
        <w:t xml:space="preserve"> sólido</w:t>
      </w:r>
      <w:r w:rsidR="00B65820" w:rsidRPr="007A6313">
        <w:rPr>
          <w:sz w:val="17"/>
          <w:szCs w:val="17"/>
          <w:lang w:val="es-US"/>
        </w:rPr>
        <w:t xml:space="preserve"> de pruebas rápidas en los puntos de atención.</w:t>
      </w:r>
    </w:p>
    <w:p w14:paraId="492A81D3" w14:textId="77777777" w:rsidR="0083575F" w:rsidRPr="007A6313" w:rsidRDefault="0083575F">
      <w:pPr>
        <w:pStyle w:val="BodyText"/>
        <w:spacing w:before="9"/>
        <w:rPr>
          <w:sz w:val="17"/>
          <w:szCs w:val="17"/>
          <w:lang w:val="es-US"/>
        </w:rPr>
      </w:pPr>
    </w:p>
    <w:p w14:paraId="7EC36021" w14:textId="3CD472D3" w:rsidR="0083575F" w:rsidRPr="007A6313" w:rsidRDefault="002E34B3">
      <w:pPr>
        <w:pStyle w:val="BodyText"/>
        <w:spacing w:line="328" w:lineRule="auto"/>
        <w:ind w:left="930" w:right="358"/>
        <w:jc w:val="both"/>
        <w:rPr>
          <w:sz w:val="17"/>
          <w:szCs w:val="17"/>
          <w:lang w:val="es-US"/>
        </w:rPr>
      </w:pPr>
      <w:r w:rsidRPr="007A6313">
        <w:rPr>
          <w:sz w:val="17"/>
          <w:szCs w:val="17"/>
          <w:lang w:val="es-US"/>
        </w:rPr>
        <w:t>“</w:t>
      </w:r>
      <w:r w:rsidR="00B65820" w:rsidRPr="007A6313">
        <w:rPr>
          <w:sz w:val="17"/>
          <w:szCs w:val="17"/>
          <w:lang w:val="es-US"/>
        </w:rPr>
        <w:t>El objetivo final de las pruebas de diagnóstico debería ser que</w:t>
      </w:r>
      <w:r w:rsidR="000B31E4">
        <w:rPr>
          <w:sz w:val="17"/>
          <w:szCs w:val="17"/>
          <w:lang w:val="es-US"/>
        </w:rPr>
        <w:t xml:space="preserve"> a</w:t>
      </w:r>
      <w:r w:rsidR="00B65820" w:rsidRPr="007A6313">
        <w:rPr>
          <w:sz w:val="17"/>
          <w:szCs w:val="17"/>
          <w:lang w:val="es-US"/>
        </w:rPr>
        <w:t xml:space="preserve"> todos los pacientes con síntomas de </w:t>
      </w:r>
      <w:r w:rsidR="007A00F7">
        <w:rPr>
          <w:sz w:val="17"/>
          <w:szCs w:val="17"/>
          <w:lang w:val="es-US"/>
        </w:rPr>
        <w:t>COVID</w:t>
      </w:r>
      <w:r w:rsidR="007A00F7">
        <w:rPr>
          <w:sz w:val="17"/>
          <w:szCs w:val="17"/>
          <w:lang w:val="es-US"/>
        </w:rPr>
        <w:noBreakHyphen/>
        <w:t>19</w:t>
      </w:r>
      <w:r w:rsidR="00B65820" w:rsidRPr="007A6313">
        <w:rPr>
          <w:sz w:val="17"/>
          <w:szCs w:val="17"/>
          <w:lang w:val="es-US"/>
        </w:rPr>
        <w:t xml:space="preserve"> que busquen atención ambulatoria u hospitalaria </w:t>
      </w:r>
      <w:r w:rsidR="000B31E4">
        <w:rPr>
          <w:sz w:val="17"/>
          <w:szCs w:val="17"/>
          <w:lang w:val="es-US"/>
        </w:rPr>
        <w:t>se les realice una</w:t>
      </w:r>
      <w:r w:rsidR="00B65820" w:rsidRPr="007A6313">
        <w:rPr>
          <w:sz w:val="17"/>
          <w:szCs w:val="17"/>
          <w:lang w:val="es-US"/>
        </w:rPr>
        <w:t xml:space="preserve"> prueba de diagnóstico </w:t>
      </w:r>
      <w:r w:rsidR="000B31E4">
        <w:rPr>
          <w:sz w:val="17"/>
          <w:szCs w:val="17"/>
          <w:lang w:val="es-US"/>
        </w:rPr>
        <w:t>con</w:t>
      </w:r>
      <w:r w:rsidR="00B65820" w:rsidRPr="007A6313">
        <w:rPr>
          <w:sz w:val="17"/>
          <w:szCs w:val="17"/>
          <w:lang w:val="es-US"/>
        </w:rPr>
        <w:t>fiable</w:t>
      </w:r>
      <w:r w:rsidRPr="007A6313">
        <w:rPr>
          <w:sz w:val="17"/>
          <w:szCs w:val="17"/>
          <w:lang w:val="es-US"/>
        </w:rPr>
        <w:t>”</w:t>
      </w:r>
      <w:r w:rsidR="00B65820" w:rsidRPr="007A6313">
        <w:rPr>
          <w:sz w:val="17"/>
          <w:szCs w:val="17"/>
          <w:lang w:val="es-US"/>
        </w:rPr>
        <w:t>.</w:t>
      </w:r>
      <w:r w:rsidR="00B65820" w:rsidRPr="007A6313">
        <w:rPr>
          <w:sz w:val="17"/>
          <w:szCs w:val="17"/>
          <w:vertAlign w:val="superscript"/>
          <w:lang w:val="es-US"/>
        </w:rPr>
        <w:t>27</w:t>
      </w:r>
    </w:p>
    <w:p w14:paraId="284BC215" w14:textId="77777777" w:rsidR="0083575F" w:rsidRPr="007A6313" w:rsidRDefault="0083575F">
      <w:pPr>
        <w:pStyle w:val="BodyText"/>
        <w:spacing w:before="9"/>
        <w:rPr>
          <w:sz w:val="17"/>
          <w:szCs w:val="17"/>
          <w:lang w:val="es-US"/>
        </w:rPr>
      </w:pPr>
    </w:p>
    <w:p w14:paraId="7D616F46" w14:textId="3D45D77A" w:rsidR="0083575F" w:rsidRPr="007A6313" w:rsidRDefault="00AB3761">
      <w:pPr>
        <w:pStyle w:val="Heading3"/>
        <w:numPr>
          <w:ilvl w:val="0"/>
          <w:numId w:val="9"/>
        </w:numPr>
        <w:tabs>
          <w:tab w:val="left" w:pos="929"/>
          <w:tab w:val="left" w:pos="930"/>
        </w:tabs>
        <w:rPr>
          <w:sz w:val="17"/>
          <w:szCs w:val="17"/>
          <w:lang w:val="es-US"/>
        </w:rPr>
      </w:pPr>
      <w:bookmarkStart w:id="9" w:name="_TOC_250008"/>
      <w:bookmarkEnd w:id="9"/>
      <w:r>
        <w:rPr>
          <w:sz w:val="17"/>
          <w:szCs w:val="17"/>
          <w:lang w:val="es-US"/>
        </w:rPr>
        <w:t>Localización</w:t>
      </w:r>
      <w:r w:rsidR="00B65820" w:rsidRPr="007A6313">
        <w:rPr>
          <w:sz w:val="17"/>
          <w:szCs w:val="17"/>
          <w:lang w:val="es-US"/>
        </w:rPr>
        <w:t xml:space="preserve"> de Contactos</w:t>
      </w:r>
    </w:p>
    <w:p w14:paraId="1DF6D3DB" w14:textId="77777777" w:rsidR="0083575F" w:rsidRPr="007A6313" w:rsidRDefault="0083575F">
      <w:pPr>
        <w:pStyle w:val="BodyText"/>
        <w:spacing w:before="4"/>
        <w:rPr>
          <w:rFonts w:ascii="Merriweather"/>
          <w:b/>
          <w:sz w:val="17"/>
          <w:szCs w:val="17"/>
          <w:lang w:val="es-US"/>
        </w:rPr>
      </w:pPr>
    </w:p>
    <w:p w14:paraId="212A431D" w14:textId="01E2A5B9" w:rsidR="0083575F" w:rsidRPr="007A6313" w:rsidRDefault="00B65820">
      <w:pPr>
        <w:pStyle w:val="BodyText"/>
        <w:spacing w:line="328" w:lineRule="auto"/>
        <w:ind w:left="930" w:right="369"/>
        <w:jc w:val="both"/>
        <w:rPr>
          <w:sz w:val="17"/>
          <w:szCs w:val="17"/>
          <w:lang w:val="es-US"/>
        </w:rPr>
      </w:pPr>
      <w:r w:rsidRPr="007A6313">
        <w:rPr>
          <w:sz w:val="17"/>
          <w:szCs w:val="17"/>
          <w:lang w:val="es-US"/>
        </w:rPr>
        <w:t xml:space="preserve">Los </w:t>
      </w:r>
      <w:r w:rsidR="002E34B3" w:rsidRPr="007A6313">
        <w:rPr>
          <w:sz w:val="17"/>
          <w:szCs w:val="17"/>
          <w:lang w:val="es-US"/>
        </w:rPr>
        <w:t>“</w:t>
      </w:r>
      <w:r w:rsidRPr="007A6313">
        <w:rPr>
          <w:sz w:val="17"/>
          <w:szCs w:val="17"/>
          <w:lang w:val="es-US"/>
        </w:rPr>
        <w:t>Criterios de Clasificación Estatales o Regionales</w:t>
      </w:r>
      <w:r w:rsidR="002E34B3" w:rsidRPr="007A6313">
        <w:rPr>
          <w:sz w:val="17"/>
          <w:szCs w:val="17"/>
          <w:lang w:val="es-US"/>
        </w:rPr>
        <w:t>”</w:t>
      </w:r>
      <w:r w:rsidRPr="007A6313">
        <w:rPr>
          <w:sz w:val="17"/>
          <w:szCs w:val="17"/>
          <w:lang w:val="es-US"/>
        </w:rPr>
        <w:t xml:space="preserve"> del Grupo Operativo para el Coronavirus de la Casa Blanca requieren de la </w:t>
      </w:r>
      <w:r w:rsidR="002E34B3" w:rsidRPr="007A6313">
        <w:rPr>
          <w:sz w:val="17"/>
          <w:szCs w:val="17"/>
          <w:lang w:val="es-US"/>
        </w:rPr>
        <w:t>“</w:t>
      </w:r>
      <w:r w:rsidRPr="007A6313">
        <w:rPr>
          <w:sz w:val="17"/>
          <w:szCs w:val="17"/>
          <w:lang w:val="es-US"/>
        </w:rPr>
        <w:t xml:space="preserve">capacidad de evaluar a las personas </w:t>
      </w:r>
      <w:r w:rsidR="00037EBA" w:rsidRPr="007A6313">
        <w:rPr>
          <w:sz w:val="17"/>
          <w:szCs w:val="17"/>
          <w:lang w:val="es-US"/>
        </w:rPr>
        <w:t>Sind</w:t>
      </w:r>
      <w:r w:rsidR="005B078C">
        <w:rPr>
          <w:sz w:val="17"/>
          <w:szCs w:val="17"/>
          <w:lang w:val="es-US"/>
        </w:rPr>
        <w:t>r</w:t>
      </w:r>
      <w:r w:rsidR="00037EBA" w:rsidRPr="007A6313">
        <w:rPr>
          <w:sz w:val="17"/>
          <w:szCs w:val="17"/>
          <w:lang w:val="es-US"/>
        </w:rPr>
        <w:t>ómic</w:t>
      </w:r>
      <w:r w:rsidR="005B078C">
        <w:rPr>
          <w:sz w:val="17"/>
          <w:szCs w:val="17"/>
          <w:lang w:val="es-US"/>
        </w:rPr>
        <w:t>as</w:t>
      </w:r>
      <w:r w:rsidRPr="007A6313">
        <w:rPr>
          <w:sz w:val="17"/>
          <w:szCs w:val="17"/>
          <w:lang w:val="es-US"/>
        </w:rPr>
        <w:t xml:space="preserve">/Con Síntomas </w:t>
      </w:r>
      <w:r w:rsidR="00037EBA" w:rsidRPr="007A6313">
        <w:rPr>
          <w:sz w:val="17"/>
          <w:szCs w:val="17"/>
          <w:lang w:val="es-US"/>
        </w:rPr>
        <w:t>parecidos a la</w:t>
      </w:r>
      <w:r w:rsidRPr="007A6313">
        <w:rPr>
          <w:sz w:val="17"/>
          <w:szCs w:val="17"/>
          <w:lang w:val="es-US"/>
        </w:rPr>
        <w:t xml:space="preserve"> Gripe (ILI</w:t>
      </w:r>
      <w:r w:rsidR="00037EBA" w:rsidRPr="007A6313">
        <w:rPr>
          <w:sz w:val="17"/>
          <w:szCs w:val="17"/>
          <w:lang w:val="es-US"/>
        </w:rPr>
        <w:t xml:space="preserve">, por sus siglas en </w:t>
      </w:r>
      <w:r w:rsidR="005F2682" w:rsidRPr="007A6313">
        <w:rPr>
          <w:sz w:val="17"/>
          <w:szCs w:val="17"/>
          <w:lang w:val="es-US"/>
        </w:rPr>
        <w:t>inglés</w:t>
      </w:r>
      <w:r w:rsidRPr="007A6313">
        <w:rPr>
          <w:sz w:val="17"/>
          <w:szCs w:val="17"/>
          <w:lang w:val="es-US"/>
        </w:rPr>
        <w:t xml:space="preserve">) </w:t>
      </w:r>
      <w:r w:rsidR="005B078C">
        <w:rPr>
          <w:sz w:val="17"/>
          <w:szCs w:val="17"/>
          <w:lang w:val="es-US"/>
        </w:rPr>
        <w:t xml:space="preserve">para detectar el </w:t>
      </w:r>
      <w:r w:rsidRPr="007A6313">
        <w:rPr>
          <w:sz w:val="17"/>
          <w:szCs w:val="17"/>
          <w:lang w:val="es-US"/>
        </w:rPr>
        <w:t xml:space="preserve">COVID y </w:t>
      </w:r>
      <w:r w:rsidR="005B078C">
        <w:rPr>
          <w:sz w:val="17"/>
          <w:szCs w:val="17"/>
          <w:lang w:val="es-US"/>
        </w:rPr>
        <w:t>rastrear los contactos de aquellas personas con resultados</w:t>
      </w:r>
      <w:r w:rsidRPr="007A6313">
        <w:rPr>
          <w:sz w:val="17"/>
          <w:szCs w:val="17"/>
          <w:lang w:val="es-US"/>
        </w:rPr>
        <w:t xml:space="preserve"> COVID+</w:t>
      </w:r>
      <w:r w:rsidR="002E34B3" w:rsidRPr="007A6313">
        <w:rPr>
          <w:sz w:val="17"/>
          <w:szCs w:val="17"/>
          <w:lang w:val="es-US"/>
        </w:rPr>
        <w:t>”</w:t>
      </w:r>
      <w:r w:rsidRPr="007A6313">
        <w:rPr>
          <w:sz w:val="17"/>
          <w:szCs w:val="17"/>
          <w:lang w:val="es-US"/>
        </w:rPr>
        <w:t>.</w:t>
      </w:r>
      <w:r w:rsidRPr="007A6313">
        <w:rPr>
          <w:sz w:val="17"/>
          <w:szCs w:val="17"/>
          <w:vertAlign w:val="superscript"/>
          <w:lang w:val="es-US"/>
        </w:rPr>
        <w:t>28</w:t>
      </w:r>
      <w:r w:rsidR="00310BD8" w:rsidRPr="007A6313">
        <w:rPr>
          <w:sz w:val="17"/>
          <w:szCs w:val="17"/>
          <w:lang w:val="es-US"/>
        </w:rPr>
        <w:t xml:space="preserve"> </w:t>
      </w:r>
      <w:r w:rsidRPr="007A6313">
        <w:rPr>
          <w:sz w:val="17"/>
          <w:szCs w:val="17"/>
          <w:lang w:val="es-US"/>
        </w:rPr>
        <w:t xml:space="preserve">Las </w:t>
      </w:r>
      <w:r w:rsidR="00037EBA" w:rsidRPr="007A6313">
        <w:rPr>
          <w:sz w:val="17"/>
          <w:szCs w:val="17"/>
          <w:lang w:val="es-US"/>
        </w:rPr>
        <w:t>guías</w:t>
      </w:r>
      <w:r w:rsidRPr="007A6313">
        <w:rPr>
          <w:sz w:val="17"/>
          <w:szCs w:val="17"/>
          <w:lang w:val="es-US"/>
        </w:rPr>
        <w:t xml:space="preserve"> sugieren que el estado debe </w:t>
      </w:r>
      <w:r w:rsidR="002E34B3" w:rsidRPr="007A6313">
        <w:rPr>
          <w:sz w:val="17"/>
          <w:szCs w:val="17"/>
          <w:lang w:val="es-US"/>
        </w:rPr>
        <w:t>“</w:t>
      </w:r>
      <w:r w:rsidRPr="007A6313">
        <w:rPr>
          <w:sz w:val="17"/>
          <w:szCs w:val="17"/>
          <w:lang w:val="es-US"/>
        </w:rPr>
        <w:t xml:space="preserve">asegurar que los </w:t>
      </w:r>
      <w:r w:rsidR="0081334A">
        <w:rPr>
          <w:sz w:val="17"/>
          <w:szCs w:val="17"/>
          <w:lang w:val="es-US"/>
        </w:rPr>
        <w:t>centros</w:t>
      </w:r>
      <w:r w:rsidR="0081334A" w:rsidRPr="007A6313">
        <w:rPr>
          <w:sz w:val="17"/>
          <w:szCs w:val="17"/>
          <w:lang w:val="es-US"/>
        </w:rPr>
        <w:t xml:space="preserve"> </w:t>
      </w:r>
      <w:r w:rsidRPr="007A6313">
        <w:rPr>
          <w:sz w:val="17"/>
          <w:szCs w:val="17"/>
          <w:lang w:val="es-US"/>
        </w:rPr>
        <w:t>de supervisión están evaluando también casos asintomáticos y contactos en busca de registros de COVID+ (</w:t>
      </w:r>
      <w:r w:rsidR="0081334A">
        <w:rPr>
          <w:sz w:val="17"/>
          <w:szCs w:val="17"/>
          <w:lang w:val="es-US"/>
        </w:rPr>
        <w:t>centros</w:t>
      </w:r>
      <w:r w:rsidR="0081334A" w:rsidRPr="007A6313">
        <w:rPr>
          <w:sz w:val="17"/>
          <w:szCs w:val="17"/>
          <w:lang w:val="es-US"/>
        </w:rPr>
        <w:t xml:space="preserve"> </w:t>
      </w:r>
      <w:r w:rsidRPr="007A6313">
        <w:rPr>
          <w:sz w:val="17"/>
          <w:szCs w:val="17"/>
          <w:lang w:val="es-US"/>
        </w:rPr>
        <w:t xml:space="preserve">que operen en </w:t>
      </w:r>
      <w:r w:rsidR="0081334A">
        <w:rPr>
          <w:sz w:val="17"/>
          <w:szCs w:val="17"/>
          <w:lang w:val="es-US"/>
        </w:rPr>
        <w:t>lugares</w:t>
      </w:r>
      <w:r w:rsidR="0081334A" w:rsidRPr="007A6313">
        <w:rPr>
          <w:sz w:val="17"/>
          <w:szCs w:val="17"/>
          <w:lang w:val="es-US"/>
        </w:rPr>
        <w:t xml:space="preserve"> </w:t>
      </w:r>
      <w:r w:rsidRPr="007A6313">
        <w:rPr>
          <w:sz w:val="17"/>
          <w:szCs w:val="17"/>
          <w:lang w:val="es-US"/>
        </w:rPr>
        <w:t>donde se atienda a individuos mayores, ciudadanos estadounidenses de bajos recursos, minorías raciales o Nativos Americanos)</w:t>
      </w:r>
      <w:r w:rsidR="002E34B3" w:rsidRPr="007A6313">
        <w:rPr>
          <w:sz w:val="17"/>
          <w:szCs w:val="17"/>
          <w:lang w:val="es-US"/>
        </w:rPr>
        <w:t>”</w:t>
      </w:r>
      <w:r w:rsidRPr="007A6313">
        <w:rPr>
          <w:sz w:val="17"/>
          <w:szCs w:val="17"/>
          <w:lang w:val="es-US"/>
        </w:rPr>
        <w:t>.</w:t>
      </w:r>
      <w:r w:rsidRPr="007A6313">
        <w:rPr>
          <w:sz w:val="17"/>
          <w:szCs w:val="17"/>
          <w:vertAlign w:val="superscript"/>
          <w:lang w:val="es-US"/>
        </w:rPr>
        <w:t>29</w:t>
      </w:r>
    </w:p>
    <w:p w14:paraId="6D5D7F1B" w14:textId="77777777" w:rsidR="0083575F" w:rsidRPr="007A6313" w:rsidRDefault="0083575F">
      <w:pPr>
        <w:pStyle w:val="BodyText"/>
        <w:spacing w:before="9"/>
        <w:rPr>
          <w:sz w:val="17"/>
          <w:szCs w:val="17"/>
          <w:lang w:val="es-US"/>
        </w:rPr>
      </w:pPr>
    </w:p>
    <w:p w14:paraId="36E22B44" w14:textId="6757549C" w:rsidR="0083575F" w:rsidRPr="007A6313" w:rsidRDefault="002E34B3">
      <w:pPr>
        <w:pStyle w:val="BodyText"/>
        <w:spacing w:line="328" w:lineRule="auto"/>
        <w:ind w:left="930" w:right="358"/>
        <w:jc w:val="both"/>
        <w:rPr>
          <w:sz w:val="17"/>
          <w:szCs w:val="17"/>
          <w:lang w:val="es-US"/>
        </w:rPr>
      </w:pPr>
      <w:r w:rsidRPr="007A6313">
        <w:rPr>
          <w:sz w:val="17"/>
          <w:szCs w:val="17"/>
          <w:lang w:val="es-US"/>
        </w:rPr>
        <w:t>“</w:t>
      </w:r>
      <w:r w:rsidR="00B65820" w:rsidRPr="007A6313">
        <w:rPr>
          <w:sz w:val="17"/>
          <w:szCs w:val="17"/>
          <w:lang w:val="es-US"/>
        </w:rPr>
        <w:t xml:space="preserve">Necesitamos una expansión rápida y sin precedentes del personal de salud pública dedicado a la identificación de casos y a la localización de contactos. Las estimaciones varían en cuanto al número de trabajadores necesarios, dependiendo del tamaño del estado y del verdadero tamaño </w:t>
      </w:r>
      <w:r w:rsidR="00904DF3">
        <w:rPr>
          <w:sz w:val="17"/>
          <w:szCs w:val="17"/>
          <w:lang w:val="es-US"/>
        </w:rPr>
        <w:t>del</w:t>
      </w:r>
      <w:r w:rsidR="00B65820" w:rsidRPr="007A6313">
        <w:rPr>
          <w:sz w:val="17"/>
          <w:szCs w:val="17"/>
          <w:lang w:val="es-US"/>
        </w:rPr>
        <w:t xml:space="preserve"> brote (confirmado por las pruebas de diagnóstico). </w:t>
      </w:r>
      <w:r w:rsidR="00AB3761">
        <w:rPr>
          <w:sz w:val="17"/>
          <w:szCs w:val="17"/>
          <w:lang w:val="es-US"/>
        </w:rPr>
        <w:t xml:space="preserve">La localización </w:t>
      </w:r>
      <w:r w:rsidR="00B65820" w:rsidRPr="007A6313">
        <w:rPr>
          <w:sz w:val="17"/>
          <w:szCs w:val="17"/>
          <w:lang w:val="es-US"/>
        </w:rPr>
        <w:t>de contactos requiere una gran cantidad de recursos y, a medida que aumenten los casos, se necesitarán más personas para asegurar que se pueda</w:t>
      </w:r>
      <w:r w:rsidR="00904DF3">
        <w:rPr>
          <w:sz w:val="17"/>
          <w:szCs w:val="17"/>
          <w:lang w:val="es-US"/>
        </w:rPr>
        <w:t>n localizar</w:t>
      </w:r>
      <w:r w:rsidR="00B65820" w:rsidRPr="007A6313">
        <w:rPr>
          <w:sz w:val="17"/>
          <w:szCs w:val="17"/>
          <w:lang w:val="es-US"/>
        </w:rPr>
        <w:t xml:space="preserve"> los contactos de todos los casos confirmados</w:t>
      </w:r>
      <w:r w:rsidRPr="007A6313">
        <w:rPr>
          <w:sz w:val="17"/>
          <w:szCs w:val="17"/>
          <w:lang w:val="es-US"/>
        </w:rPr>
        <w:t>”</w:t>
      </w:r>
      <w:r w:rsidR="00B65820" w:rsidRPr="007A6313">
        <w:rPr>
          <w:sz w:val="17"/>
          <w:szCs w:val="17"/>
          <w:lang w:val="es-US"/>
        </w:rPr>
        <w:t>.</w:t>
      </w:r>
      <w:r w:rsidR="00B65820" w:rsidRPr="007A6313">
        <w:rPr>
          <w:sz w:val="17"/>
          <w:szCs w:val="17"/>
          <w:vertAlign w:val="superscript"/>
          <w:lang w:val="es-US"/>
        </w:rPr>
        <w:t>30</w:t>
      </w:r>
    </w:p>
    <w:p w14:paraId="1DA29E4E" w14:textId="77777777" w:rsidR="0083575F" w:rsidRPr="007A6313" w:rsidRDefault="0083575F">
      <w:pPr>
        <w:pStyle w:val="BodyText"/>
        <w:rPr>
          <w:sz w:val="20"/>
          <w:lang w:val="es-US"/>
        </w:rPr>
      </w:pPr>
    </w:p>
    <w:p w14:paraId="029FDE92" w14:textId="77777777" w:rsidR="0083575F" w:rsidRPr="007A6313" w:rsidRDefault="0083575F">
      <w:pPr>
        <w:pStyle w:val="BodyText"/>
        <w:rPr>
          <w:sz w:val="20"/>
          <w:lang w:val="es-US"/>
        </w:rPr>
      </w:pPr>
    </w:p>
    <w:p w14:paraId="4A2A3E69" w14:textId="77777777" w:rsidR="0083575F" w:rsidRPr="007A6313" w:rsidRDefault="007950C5">
      <w:pPr>
        <w:pStyle w:val="BodyText"/>
        <w:rPr>
          <w:sz w:val="14"/>
          <w:lang w:val="es-US"/>
        </w:rPr>
      </w:pPr>
      <w:r>
        <w:rPr>
          <w:lang w:val="es-US"/>
        </w:rPr>
        <w:pict w14:anchorId="358945D8">
          <v:shape id="_x0000_s1040" style="position:absolute;margin-left:67.5pt;margin-top:11.75pt;width:2in;height:.1pt;z-index:-251635712;mso-wrap-distance-left:0;mso-wrap-distance-right:0;mso-position-horizontal-relative:page" coordorigin="1350,235" coordsize="2880,0" path="m1350,235r2880,e" filled="f">
            <v:path arrowok="t"/>
            <w10:wrap type="topAndBottom" anchorx="page"/>
          </v:shape>
        </w:pict>
      </w:r>
    </w:p>
    <w:p w14:paraId="51A924E7" w14:textId="1C55C70E" w:rsidR="0083575F" w:rsidRPr="0056509F" w:rsidRDefault="00B65820">
      <w:pPr>
        <w:spacing w:before="55" w:line="205" w:lineRule="exact"/>
        <w:ind w:left="210"/>
        <w:rPr>
          <w:rFonts w:ascii="Merriweather" w:hAnsi="Merriweather"/>
          <w:sz w:val="16"/>
          <w:szCs w:val="16"/>
        </w:rPr>
      </w:pPr>
      <w:r w:rsidRPr="0056509F">
        <w:rPr>
          <w:rFonts w:ascii="Merriweather" w:hAnsi="Merriweather"/>
          <w:color w:val="666666"/>
          <w:sz w:val="16"/>
          <w:szCs w:val="16"/>
          <w:vertAlign w:val="superscript"/>
        </w:rPr>
        <w:t>27</w:t>
      </w:r>
      <w:r w:rsidRPr="0056509F">
        <w:rPr>
          <w:rFonts w:ascii="Merriweather" w:hAnsi="Merriweather"/>
          <w:color w:val="666666"/>
          <w:sz w:val="16"/>
          <w:szCs w:val="16"/>
        </w:rPr>
        <w:t xml:space="preserve"> Duke/Margolis, </w:t>
      </w:r>
      <w:r w:rsidR="004F6F3F" w:rsidRPr="0056509F">
        <w:rPr>
          <w:rFonts w:ascii="Merriweather" w:hAnsi="Merriweather"/>
          <w:i/>
          <w:iCs/>
          <w:color w:val="666666"/>
          <w:sz w:val="16"/>
          <w:szCs w:val="16"/>
        </w:rPr>
        <w:t>Achieving Containment</w:t>
      </w:r>
      <w:r w:rsidRPr="0056509F">
        <w:rPr>
          <w:rFonts w:ascii="Merriweather" w:hAnsi="Merriweather"/>
          <w:i/>
          <w:iCs/>
          <w:color w:val="666666"/>
          <w:sz w:val="16"/>
          <w:szCs w:val="16"/>
        </w:rPr>
        <w:t>,</w:t>
      </w:r>
      <w:r w:rsidR="005F2682" w:rsidRPr="0056509F">
        <w:rPr>
          <w:rFonts w:ascii="Merriweather" w:hAnsi="Merriweather"/>
          <w:i/>
          <w:iCs/>
          <w:color w:val="666666"/>
          <w:sz w:val="16"/>
          <w:szCs w:val="16"/>
        </w:rPr>
        <w:t xml:space="preserve"> en </w:t>
      </w:r>
      <w:r w:rsidRPr="0056509F">
        <w:rPr>
          <w:rFonts w:ascii="Merriweather" w:hAnsi="Merriweather"/>
          <w:color w:val="666666"/>
          <w:sz w:val="16"/>
          <w:szCs w:val="16"/>
        </w:rPr>
        <w:t>4.</w:t>
      </w:r>
    </w:p>
    <w:p w14:paraId="60F98BD5" w14:textId="77777777" w:rsidR="0083575F" w:rsidRPr="007970CE" w:rsidRDefault="00B65820">
      <w:pPr>
        <w:spacing w:before="6" w:line="218" w:lineRule="auto"/>
        <w:ind w:left="210" w:right="5168"/>
        <w:rPr>
          <w:rFonts w:ascii="Merriweather" w:hAnsi="Merriweather"/>
          <w:i/>
          <w:sz w:val="16"/>
          <w:szCs w:val="16"/>
        </w:rPr>
      </w:pPr>
      <w:r w:rsidRPr="007970CE">
        <w:rPr>
          <w:rFonts w:ascii="Merriweather" w:hAnsi="Merriweather"/>
          <w:color w:val="666666"/>
          <w:sz w:val="16"/>
          <w:szCs w:val="16"/>
          <w:vertAlign w:val="superscript"/>
        </w:rPr>
        <w:t>28</w:t>
      </w:r>
      <w:hyperlink r:id="rId21" w:anchor="criteria">
        <w:r w:rsidRPr="007970CE">
          <w:rPr>
            <w:rFonts w:ascii="Merriweather" w:hAnsi="Merriweather"/>
            <w:color w:val="666666"/>
            <w:sz w:val="16"/>
            <w:szCs w:val="16"/>
          </w:rPr>
          <w:t xml:space="preserve"> </w:t>
        </w:r>
        <w:r w:rsidRPr="007970CE">
          <w:rPr>
            <w:rFonts w:ascii="Merriweather" w:hAnsi="Merriweather"/>
            <w:color w:val="666666"/>
            <w:sz w:val="16"/>
            <w:szCs w:val="16"/>
            <w:u w:val="single"/>
          </w:rPr>
          <w:t>https://www.whitehouse.gov/openingamerica/#criteria</w:t>
        </w:r>
      </w:hyperlink>
      <w:r w:rsidRPr="007970CE">
        <w:rPr>
          <w:rFonts w:ascii="Merriweather" w:hAnsi="Merriweather"/>
          <w:color w:val="666666"/>
          <w:sz w:val="16"/>
          <w:szCs w:val="16"/>
        </w:rPr>
        <w:t xml:space="preserve"> </w:t>
      </w:r>
      <w:r w:rsidRPr="007970CE">
        <w:rPr>
          <w:rFonts w:ascii="Merriweather" w:hAnsi="Merriweather"/>
          <w:color w:val="666666"/>
          <w:sz w:val="16"/>
          <w:szCs w:val="16"/>
          <w:vertAlign w:val="superscript"/>
        </w:rPr>
        <w:t>29</w:t>
      </w:r>
      <w:r w:rsidRPr="007970CE">
        <w:rPr>
          <w:rFonts w:ascii="Merriweather" w:hAnsi="Merriweather"/>
          <w:color w:val="666666"/>
          <w:sz w:val="16"/>
          <w:szCs w:val="16"/>
        </w:rPr>
        <w:t xml:space="preserve"> </w:t>
      </w:r>
      <w:r w:rsidRPr="007970CE">
        <w:rPr>
          <w:rFonts w:ascii="Merriweather" w:hAnsi="Merriweather"/>
          <w:i/>
          <w:iCs/>
          <w:color w:val="666666"/>
          <w:sz w:val="16"/>
          <w:szCs w:val="16"/>
        </w:rPr>
        <w:t>Id.</w:t>
      </w:r>
    </w:p>
    <w:p w14:paraId="60764304" w14:textId="21C22A85" w:rsidR="0083575F" w:rsidRPr="0056509F" w:rsidRDefault="00B65820">
      <w:pPr>
        <w:spacing w:line="199" w:lineRule="exact"/>
        <w:ind w:left="210"/>
        <w:rPr>
          <w:rFonts w:ascii="Merriweather" w:hAnsi="Merriweather"/>
          <w:sz w:val="16"/>
          <w:szCs w:val="16"/>
        </w:rPr>
      </w:pPr>
      <w:r w:rsidRPr="0056509F">
        <w:rPr>
          <w:rFonts w:ascii="Merriweather" w:hAnsi="Merriweather"/>
          <w:color w:val="666666"/>
          <w:sz w:val="16"/>
          <w:szCs w:val="16"/>
          <w:vertAlign w:val="superscript"/>
        </w:rPr>
        <w:t>30</w:t>
      </w:r>
      <w:r w:rsidRPr="0056509F">
        <w:rPr>
          <w:rFonts w:ascii="Merriweather" w:hAnsi="Merriweather"/>
          <w:color w:val="666666"/>
          <w:sz w:val="16"/>
          <w:szCs w:val="16"/>
        </w:rPr>
        <w:t xml:space="preserve"> </w:t>
      </w:r>
      <w:r w:rsidR="004F6F3F" w:rsidRPr="0056509F">
        <w:rPr>
          <w:rFonts w:ascii="Merriweather" w:hAnsi="Merriweather"/>
          <w:i/>
          <w:iCs/>
          <w:color w:val="666666"/>
          <w:sz w:val="16"/>
          <w:szCs w:val="16"/>
        </w:rPr>
        <w:t xml:space="preserve">A National Plan to Enable Comprehensive </w:t>
      </w:r>
      <w:r w:rsidR="007A00F7">
        <w:rPr>
          <w:rFonts w:ascii="Merriweather" w:hAnsi="Merriweather"/>
          <w:i/>
          <w:iCs/>
          <w:color w:val="666666"/>
          <w:sz w:val="16"/>
          <w:szCs w:val="16"/>
        </w:rPr>
        <w:t>COVID</w:t>
      </w:r>
      <w:r w:rsidR="007A00F7">
        <w:rPr>
          <w:rFonts w:ascii="Merriweather" w:hAnsi="Merriweather"/>
          <w:i/>
          <w:iCs/>
          <w:color w:val="666666"/>
          <w:sz w:val="16"/>
          <w:szCs w:val="16"/>
        </w:rPr>
        <w:noBreakHyphen/>
        <w:t>19</w:t>
      </w:r>
      <w:r w:rsidR="004F6F3F" w:rsidRPr="0056509F">
        <w:rPr>
          <w:rFonts w:ascii="Merriweather" w:hAnsi="Merriweather"/>
          <w:i/>
          <w:iCs/>
          <w:color w:val="666666"/>
          <w:sz w:val="16"/>
          <w:szCs w:val="16"/>
        </w:rPr>
        <w:t xml:space="preserve"> Case Finding and Contact Tracing in the US</w:t>
      </w:r>
      <w:r w:rsidR="005F2682" w:rsidRPr="0056509F">
        <w:rPr>
          <w:rFonts w:ascii="Merriweather" w:hAnsi="Merriweather"/>
          <w:i/>
          <w:iCs/>
          <w:color w:val="666666"/>
          <w:sz w:val="16"/>
          <w:szCs w:val="16"/>
        </w:rPr>
        <w:t xml:space="preserve"> en </w:t>
      </w:r>
      <w:r w:rsidRPr="0056509F">
        <w:rPr>
          <w:rFonts w:ascii="Merriweather" w:hAnsi="Merriweather"/>
          <w:color w:val="666666"/>
          <w:sz w:val="16"/>
          <w:szCs w:val="16"/>
        </w:rPr>
        <w:t>8.</w:t>
      </w:r>
    </w:p>
    <w:p w14:paraId="33F5EC16" w14:textId="77777777" w:rsidR="0083575F" w:rsidRPr="0056509F" w:rsidRDefault="0083575F">
      <w:pPr>
        <w:spacing w:line="199" w:lineRule="exact"/>
        <w:rPr>
          <w:rFonts w:ascii="Merriweather"/>
          <w:sz w:val="16"/>
        </w:rPr>
        <w:sectPr w:rsidR="0083575F" w:rsidRPr="0056509F">
          <w:headerReference w:type="default" r:id="rId22"/>
          <w:footerReference w:type="default" r:id="rId23"/>
          <w:pgSz w:w="12240" w:h="15840"/>
          <w:pgMar w:top="1980" w:right="1080" w:bottom="1040" w:left="1140" w:header="0" w:footer="844" w:gutter="0"/>
          <w:cols w:space="720"/>
        </w:sectPr>
      </w:pPr>
    </w:p>
    <w:p w14:paraId="7C6ED697" w14:textId="77777777" w:rsidR="0083575F" w:rsidRPr="0056509F" w:rsidRDefault="0083575F">
      <w:pPr>
        <w:pStyle w:val="BodyText"/>
        <w:rPr>
          <w:rFonts w:ascii="Merriweather"/>
          <w:sz w:val="20"/>
        </w:rPr>
      </w:pPr>
    </w:p>
    <w:p w14:paraId="432B4D73" w14:textId="77777777" w:rsidR="0083575F" w:rsidRPr="0056509F" w:rsidRDefault="0083575F">
      <w:pPr>
        <w:pStyle w:val="BodyText"/>
        <w:spacing w:before="4"/>
        <w:rPr>
          <w:rFonts w:ascii="Merriweather"/>
        </w:rPr>
      </w:pPr>
    </w:p>
    <w:p w14:paraId="6F471283" w14:textId="16605F17" w:rsidR="0083575F" w:rsidRPr="007A6313" w:rsidRDefault="00037EBA">
      <w:pPr>
        <w:pStyle w:val="BodyText"/>
        <w:spacing w:before="1" w:line="328" w:lineRule="auto"/>
        <w:ind w:left="930" w:right="359"/>
        <w:jc w:val="both"/>
        <w:rPr>
          <w:sz w:val="17"/>
          <w:szCs w:val="17"/>
          <w:lang w:val="es-US"/>
        </w:rPr>
      </w:pPr>
      <w:r w:rsidRPr="007A6313">
        <w:rPr>
          <w:sz w:val="17"/>
          <w:szCs w:val="17"/>
          <w:lang w:val="es-US"/>
        </w:rPr>
        <w:t xml:space="preserve">El </w:t>
      </w:r>
      <w:r w:rsidR="0081334A">
        <w:rPr>
          <w:sz w:val="17"/>
          <w:szCs w:val="17"/>
          <w:lang w:val="es-US"/>
        </w:rPr>
        <w:t>American Enterprise Institute</w:t>
      </w:r>
      <w:r w:rsidRPr="007A6313">
        <w:rPr>
          <w:sz w:val="17"/>
          <w:szCs w:val="17"/>
          <w:lang w:val="es-US"/>
        </w:rPr>
        <w:t xml:space="preserve"> (AEI) </w:t>
      </w:r>
      <w:r w:rsidR="00B65820" w:rsidRPr="007A6313">
        <w:rPr>
          <w:sz w:val="17"/>
          <w:szCs w:val="17"/>
          <w:lang w:val="es-US"/>
        </w:rPr>
        <w:t xml:space="preserve">sugiere que, para que podamos lograr la reapertura, el Estado </w:t>
      </w:r>
      <w:r w:rsidR="002E34B3" w:rsidRPr="007A6313">
        <w:rPr>
          <w:sz w:val="17"/>
          <w:szCs w:val="17"/>
          <w:lang w:val="es-US"/>
        </w:rPr>
        <w:t>“</w:t>
      </w:r>
      <w:r w:rsidR="00CD0458">
        <w:rPr>
          <w:sz w:val="17"/>
          <w:szCs w:val="17"/>
          <w:lang w:val="es-US"/>
        </w:rPr>
        <w:t xml:space="preserve">deberá aumentar la </w:t>
      </w:r>
      <w:r w:rsidR="00B65820" w:rsidRPr="007A6313">
        <w:rPr>
          <w:sz w:val="17"/>
          <w:szCs w:val="17"/>
          <w:lang w:val="es-US"/>
        </w:rPr>
        <w:t xml:space="preserve">fuerza de trabajo de </w:t>
      </w:r>
      <w:r w:rsidR="00CD0458">
        <w:rPr>
          <w:sz w:val="17"/>
          <w:szCs w:val="17"/>
          <w:lang w:val="es-US"/>
        </w:rPr>
        <w:t>salud pública</w:t>
      </w:r>
      <w:r w:rsidR="00B65820" w:rsidRPr="007A6313">
        <w:rPr>
          <w:sz w:val="17"/>
          <w:szCs w:val="17"/>
          <w:lang w:val="es-US"/>
        </w:rPr>
        <w:t xml:space="preserve"> actual para realizar búsquedas de casos y </w:t>
      </w:r>
      <w:r w:rsidR="00CD0458">
        <w:rPr>
          <w:sz w:val="17"/>
          <w:szCs w:val="17"/>
          <w:lang w:val="es-US"/>
        </w:rPr>
        <w:t>localización de</w:t>
      </w:r>
      <w:r w:rsidR="00B65820" w:rsidRPr="007A6313">
        <w:rPr>
          <w:sz w:val="17"/>
          <w:szCs w:val="17"/>
          <w:lang w:val="es-US"/>
        </w:rPr>
        <w:t xml:space="preserve"> contactos</w:t>
      </w:r>
      <w:r w:rsidR="002E34B3" w:rsidRPr="007A6313">
        <w:rPr>
          <w:sz w:val="17"/>
          <w:szCs w:val="17"/>
          <w:lang w:val="es-US"/>
        </w:rPr>
        <w:t>”</w:t>
      </w:r>
      <w:r w:rsidR="00B65820" w:rsidRPr="007A6313">
        <w:rPr>
          <w:sz w:val="17"/>
          <w:szCs w:val="17"/>
          <w:lang w:val="es-US"/>
        </w:rPr>
        <w:t>.</w:t>
      </w:r>
      <w:r w:rsidR="002E34B3" w:rsidRPr="007A6313">
        <w:rPr>
          <w:sz w:val="17"/>
          <w:szCs w:val="17"/>
          <w:vertAlign w:val="superscript"/>
          <w:lang w:val="es-US"/>
        </w:rPr>
        <w:t>31</w:t>
      </w:r>
    </w:p>
    <w:p w14:paraId="149E0E59" w14:textId="77777777" w:rsidR="0083575F" w:rsidRPr="007A6313" w:rsidRDefault="0083575F">
      <w:pPr>
        <w:pStyle w:val="BodyText"/>
        <w:spacing w:before="8"/>
        <w:rPr>
          <w:sz w:val="17"/>
          <w:szCs w:val="17"/>
          <w:lang w:val="es-US"/>
        </w:rPr>
      </w:pPr>
    </w:p>
    <w:p w14:paraId="0E992F65" w14:textId="328254F6" w:rsidR="0083575F" w:rsidRPr="007A6313" w:rsidRDefault="002E34B3">
      <w:pPr>
        <w:pStyle w:val="BodyText"/>
        <w:spacing w:before="1" w:line="328" w:lineRule="auto"/>
        <w:ind w:left="930" w:right="359"/>
        <w:jc w:val="both"/>
        <w:rPr>
          <w:sz w:val="17"/>
          <w:szCs w:val="17"/>
          <w:lang w:val="es-US"/>
        </w:rPr>
      </w:pPr>
      <w:r w:rsidRPr="007A6313">
        <w:rPr>
          <w:sz w:val="17"/>
          <w:szCs w:val="17"/>
          <w:lang w:val="es-US"/>
        </w:rPr>
        <w:t>“</w:t>
      </w:r>
      <w:r w:rsidR="00B65820" w:rsidRPr="007A6313">
        <w:rPr>
          <w:sz w:val="17"/>
          <w:szCs w:val="17"/>
          <w:lang w:val="es-US"/>
        </w:rPr>
        <w:t>Disponer de una sólida vigilancia de antecedentes en muestras</w:t>
      </w:r>
      <w:r w:rsidR="00CD0458">
        <w:rPr>
          <w:sz w:val="17"/>
          <w:szCs w:val="17"/>
          <w:lang w:val="es-US"/>
        </w:rPr>
        <w:t xml:space="preserve"> de población</w:t>
      </w:r>
      <w:r w:rsidR="00B65820" w:rsidRPr="007A6313">
        <w:rPr>
          <w:sz w:val="17"/>
          <w:szCs w:val="17"/>
          <w:lang w:val="es-US"/>
        </w:rPr>
        <w:t xml:space="preserve"> representativas </w:t>
      </w:r>
      <w:r w:rsidR="00CD0458">
        <w:rPr>
          <w:sz w:val="17"/>
          <w:szCs w:val="17"/>
          <w:lang w:val="es-US"/>
        </w:rPr>
        <w:t>y de</w:t>
      </w:r>
      <w:r w:rsidR="00B65820" w:rsidRPr="007A6313">
        <w:rPr>
          <w:sz w:val="17"/>
          <w:szCs w:val="17"/>
          <w:lang w:val="es-US"/>
        </w:rPr>
        <w:t xml:space="preserve"> riesgo (y captar la propagación asintomática y ligeramente sintomática que de otro modo podría pasar desapercibida) resulta sumamente importante para identificar los brotes antes de que </w:t>
      </w:r>
      <w:r w:rsidR="00CD0458">
        <w:rPr>
          <w:sz w:val="17"/>
          <w:szCs w:val="17"/>
          <w:lang w:val="es-US"/>
        </w:rPr>
        <w:t>estén fuera</w:t>
      </w:r>
      <w:r w:rsidR="00B65820" w:rsidRPr="007A6313">
        <w:rPr>
          <w:sz w:val="17"/>
          <w:szCs w:val="17"/>
          <w:lang w:val="es-US"/>
        </w:rPr>
        <w:t xml:space="preserve"> de control. La </w:t>
      </w:r>
      <w:r w:rsidR="00CD0458">
        <w:rPr>
          <w:sz w:val="17"/>
          <w:szCs w:val="17"/>
          <w:lang w:val="es-US"/>
        </w:rPr>
        <w:t xml:space="preserve">vigilancia </w:t>
      </w:r>
      <w:r w:rsidR="00B65820" w:rsidRPr="007A6313">
        <w:rPr>
          <w:sz w:val="17"/>
          <w:szCs w:val="17"/>
          <w:lang w:val="es-US"/>
        </w:rPr>
        <w:t>centinela será una herramienta fundamental para identificar la propagación asintomática o ligeramente sintomática que puede eludir la vigilancia basada en los síntomas, pero que podría ser un indicador temprano</w:t>
      </w:r>
      <w:r w:rsidR="00CD0458">
        <w:rPr>
          <w:sz w:val="17"/>
          <w:szCs w:val="17"/>
          <w:lang w:val="es-US"/>
        </w:rPr>
        <w:t>,</w:t>
      </w:r>
      <w:r w:rsidR="00B65820" w:rsidRPr="007A6313">
        <w:rPr>
          <w:sz w:val="17"/>
          <w:szCs w:val="17"/>
          <w:lang w:val="es-US"/>
        </w:rPr>
        <w:t xml:space="preserve"> o un antecedente</w:t>
      </w:r>
      <w:r w:rsidR="00CD0458">
        <w:rPr>
          <w:sz w:val="17"/>
          <w:szCs w:val="17"/>
          <w:lang w:val="es-US"/>
        </w:rPr>
        <w:t>,</w:t>
      </w:r>
      <w:r w:rsidR="00B65820" w:rsidRPr="007A6313">
        <w:rPr>
          <w:sz w:val="17"/>
          <w:szCs w:val="17"/>
          <w:lang w:val="es-US"/>
        </w:rPr>
        <w:t xml:space="preserve"> de brotes más grandes</w:t>
      </w:r>
      <w:r w:rsidRPr="007A6313">
        <w:rPr>
          <w:sz w:val="17"/>
          <w:szCs w:val="17"/>
          <w:lang w:val="es-US"/>
        </w:rPr>
        <w:t>”</w:t>
      </w:r>
      <w:r w:rsidR="00B65820" w:rsidRPr="007A6313">
        <w:rPr>
          <w:sz w:val="17"/>
          <w:szCs w:val="17"/>
          <w:lang w:val="es-US"/>
        </w:rPr>
        <w:t>.</w:t>
      </w:r>
      <w:r w:rsidR="00B65820" w:rsidRPr="007A6313">
        <w:rPr>
          <w:sz w:val="17"/>
          <w:szCs w:val="17"/>
          <w:vertAlign w:val="superscript"/>
          <w:lang w:val="es-US"/>
        </w:rPr>
        <w:t>32</w:t>
      </w:r>
    </w:p>
    <w:p w14:paraId="25BBFEF9" w14:textId="77777777" w:rsidR="0083575F" w:rsidRPr="007A6313" w:rsidRDefault="0083575F">
      <w:pPr>
        <w:pStyle w:val="BodyText"/>
        <w:spacing w:before="9"/>
        <w:rPr>
          <w:sz w:val="17"/>
          <w:szCs w:val="17"/>
          <w:lang w:val="es-US"/>
        </w:rPr>
      </w:pPr>
    </w:p>
    <w:p w14:paraId="383162A9" w14:textId="39AD1224" w:rsidR="0083575F" w:rsidRPr="007A6313" w:rsidRDefault="00B65820">
      <w:pPr>
        <w:pStyle w:val="BodyText"/>
        <w:spacing w:line="328" w:lineRule="auto"/>
        <w:ind w:left="930" w:right="366"/>
        <w:jc w:val="both"/>
        <w:rPr>
          <w:sz w:val="17"/>
          <w:szCs w:val="17"/>
          <w:lang w:val="es-US"/>
        </w:rPr>
      </w:pPr>
      <w:r w:rsidRPr="007A6313">
        <w:rPr>
          <w:sz w:val="17"/>
          <w:szCs w:val="17"/>
          <w:lang w:val="es-US"/>
        </w:rPr>
        <w:t xml:space="preserve">Maryland ya ha desplegado cientos de </w:t>
      </w:r>
      <w:r w:rsidR="00B50917">
        <w:rPr>
          <w:sz w:val="17"/>
          <w:szCs w:val="17"/>
          <w:lang w:val="es-US"/>
        </w:rPr>
        <w:t>localizadores</w:t>
      </w:r>
      <w:r w:rsidR="00B50917" w:rsidRPr="007A6313">
        <w:rPr>
          <w:sz w:val="17"/>
          <w:szCs w:val="17"/>
          <w:lang w:val="es-US"/>
        </w:rPr>
        <w:t xml:space="preserve"> </w:t>
      </w:r>
      <w:r w:rsidRPr="007A6313">
        <w:rPr>
          <w:sz w:val="17"/>
          <w:szCs w:val="17"/>
          <w:lang w:val="es-US"/>
        </w:rPr>
        <w:t xml:space="preserve">de contacto en todo el Estado. El 22 de abril de 2020, el Gobernador Hogan autorizó un contrato con el Centro Nacional de Investigación de la Opinión, la empresa de investigación universitaria </w:t>
      </w:r>
      <w:r w:rsidR="00757A83" w:rsidRPr="007A6313">
        <w:rPr>
          <w:sz w:val="17"/>
          <w:szCs w:val="17"/>
          <w:lang w:val="es-US"/>
        </w:rPr>
        <w:t>más antigua y grande</w:t>
      </w:r>
      <w:r w:rsidRPr="007A6313">
        <w:rPr>
          <w:sz w:val="17"/>
          <w:szCs w:val="17"/>
          <w:lang w:val="es-US"/>
        </w:rPr>
        <w:t xml:space="preserve"> del país, que opera desde la Universidad de Chicago con oficinas en Maryland, para cuadruplicar el número de </w:t>
      </w:r>
      <w:r w:rsidR="00B50917">
        <w:rPr>
          <w:sz w:val="17"/>
          <w:szCs w:val="17"/>
          <w:lang w:val="es-US"/>
        </w:rPr>
        <w:t>localizadores</w:t>
      </w:r>
      <w:r w:rsidR="00B50917" w:rsidRPr="007A6313">
        <w:rPr>
          <w:sz w:val="17"/>
          <w:szCs w:val="17"/>
          <w:lang w:val="es-US"/>
        </w:rPr>
        <w:t xml:space="preserve"> </w:t>
      </w:r>
      <w:r w:rsidRPr="007A6313">
        <w:rPr>
          <w:sz w:val="17"/>
          <w:szCs w:val="17"/>
          <w:lang w:val="es-US"/>
        </w:rPr>
        <w:t>de contacto</w:t>
      </w:r>
      <w:r w:rsidR="00B50917">
        <w:rPr>
          <w:sz w:val="17"/>
          <w:szCs w:val="17"/>
          <w:lang w:val="es-US"/>
        </w:rPr>
        <w:t>s</w:t>
      </w:r>
      <w:r w:rsidRPr="007A6313">
        <w:rPr>
          <w:sz w:val="17"/>
          <w:szCs w:val="17"/>
          <w:lang w:val="es-US"/>
        </w:rPr>
        <w:t xml:space="preserve"> en el Estado. Este acuerdo aumentará a 1</w:t>
      </w:r>
      <w:r w:rsidR="00B50917">
        <w:rPr>
          <w:sz w:val="17"/>
          <w:szCs w:val="17"/>
          <w:lang w:val="es-US"/>
        </w:rPr>
        <w:t>,</w:t>
      </w:r>
      <w:r w:rsidRPr="007A6313">
        <w:rPr>
          <w:sz w:val="17"/>
          <w:szCs w:val="17"/>
          <w:lang w:val="es-US"/>
        </w:rPr>
        <w:t xml:space="preserve">000 el número de </w:t>
      </w:r>
      <w:r w:rsidR="00B50917">
        <w:rPr>
          <w:sz w:val="17"/>
          <w:szCs w:val="17"/>
          <w:lang w:val="es-US"/>
        </w:rPr>
        <w:t>localizadores</w:t>
      </w:r>
      <w:r w:rsidR="00B50917" w:rsidRPr="007A6313">
        <w:rPr>
          <w:sz w:val="17"/>
          <w:szCs w:val="17"/>
          <w:lang w:val="es-US"/>
        </w:rPr>
        <w:t xml:space="preserve"> </w:t>
      </w:r>
      <w:r w:rsidR="00B50917">
        <w:rPr>
          <w:sz w:val="17"/>
          <w:szCs w:val="17"/>
          <w:lang w:val="es-US"/>
        </w:rPr>
        <w:t xml:space="preserve">contratados </w:t>
      </w:r>
      <w:r w:rsidRPr="007A6313">
        <w:rPr>
          <w:sz w:val="17"/>
          <w:szCs w:val="17"/>
          <w:lang w:val="es-US"/>
        </w:rPr>
        <w:t>que trabajan en Maryland.</w:t>
      </w:r>
    </w:p>
    <w:p w14:paraId="59A2BCD1" w14:textId="77777777" w:rsidR="0083575F" w:rsidRPr="007A6313" w:rsidRDefault="0083575F">
      <w:pPr>
        <w:pStyle w:val="BodyText"/>
        <w:spacing w:before="9"/>
        <w:rPr>
          <w:sz w:val="17"/>
          <w:szCs w:val="17"/>
          <w:lang w:val="es-US"/>
        </w:rPr>
      </w:pPr>
    </w:p>
    <w:p w14:paraId="53328C72" w14:textId="394C4307" w:rsidR="0083575F" w:rsidRPr="007A6313" w:rsidRDefault="00B65820">
      <w:pPr>
        <w:pStyle w:val="BodyText"/>
        <w:spacing w:line="328" w:lineRule="auto"/>
        <w:ind w:left="930" w:right="360"/>
        <w:jc w:val="both"/>
        <w:rPr>
          <w:sz w:val="17"/>
          <w:szCs w:val="17"/>
          <w:lang w:val="es-US"/>
        </w:rPr>
      </w:pPr>
      <w:r w:rsidRPr="007A6313">
        <w:rPr>
          <w:sz w:val="17"/>
          <w:szCs w:val="17"/>
          <w:lang w:val="es-US"/>
        </w:rPr>
        <w:t xml:space="preserve">Adicionalmente a estos nuevos </w:t>
      </w:r>
      <w:r w:rsidR="00B50917">
        <w:rPr>
          <w:sz w:val="17"/>
          <w:szCs w:val="17"/>
          <w:lang w:val="es-US"/>
        </w:rPr>
        <w:t xml:space="preserve">localizadores </w:t>
      </w:r>
      <w:r w:rsidRPr="007A6313">
        <w:rPr>
          <w:sz w:val="17"/>
          <w:szCs w:val="17"/>
          <w:lang w:val="es-US"/>
        </w:rPr>
        <w:t xml:space="preserve">de contactos, el Estado lanzó una innovadora plataforma de </w:t>
      </w:r>
      <w:r w:rsidR="00B50917">
        <w:rPr>
          <w:sz w:val="17"/>
          <w:szCs w:val="17"/>
          <w:lang w:val="es-US"/>
        </w:rPr>
        <w:t>rastreo</w:t>
      </w:r>
      <w:r w:rsidRPr="007A6313">
        <w:rPr>
          <w:sz w:val="17"/>
          <w:szCs w:val="17"/>
          <w:lang w:val="es-US"/>
        </w:rPr>
        <w:t xml:space="preserve"> de contactos llamada </w:t>
      </w:r>
      <w:r w:rsidRPr="007A6313">
        <w:rPr>
          <w:i/>
          <w:iCs/>
          <w:sz w:val="17"/>
          <w:szCs w:val="17"/>
          <w:lang w:val="es-US"/>
        </w:rPr>
        <w:t>COVID Link</w:t>
      </w:r>
      <w:r w:rsidRPr="007A6313">
        <w:rPr>
          <w:sz w:val="17"/>
          <w:szCs w:val="17"/>
          <w:lang w:val="es-US"/>
        </w:rPr>
        <w:t xml:space="preserve">, que ayudará en el monitoreo y la recolección de información sobre los pacientes de </w:t>
      </w:r>
      <w:r w:rsidR="007A00F7">
        <w:rPr>
          <w:sz w:val="17"/>
          <w:szCs w:val="17"/>
          <w:lang w:val="es-US"/>
        </w:rPr>
        <w:t>COVID</w:t>
      </w:r>
      <w:r w:rsidR="007A00F7">
        <w:rPr>
          <w:sz w:val="17"/>
          <w:szCs w:val="17"/>
          <w:lang w:val="es-US"/>
        </w:rPr>
        <w:noBreakHyphen/>
        <w:t>19</w:t>
      </w:r>
      <w:r w:rsidRPr="007A6313">
        <w:rPr>
          <w:sz w:val="17"/>
          <w:szCs w:val="17"/>
          <w:lang w:val="es-US"/>
        </w:rPr>
        <w:t xml:space="preserve"> y cualquier transmisión en la comunidad. Esta plataforma utilizará los datos del Portal del Sistema Regional de Información de Chesapeake (CRISP</w:t>
      </w:r>
      <w:r w:rsidR="00233DD3" w:rsidRPr="007A6313">
        <w:rPr>
          <w:sz w:val="17"/>
          <w:szCs w:val="17"/>
          <w:lang w:val="es-US"/>
        </w:rPr>
        <w:t>, por sus siglas en ingles</w:t>
      </w:r>
      <w:r w:rsidRPr="007A6313">
        <w:rPr>
          <w:sz w:val="17"/>
          <w:szCs w:val="17"/>
          <w:lang w:val="es-US"/>
        </w:rPr>
        <w:t xml:space="preserve">), y los </w:t>
      </w:r>
      <w:r w:rsidR="00B50917">
        <w:rPr>
          <w:sz w:val="17"/>
          <w:szCs w:val="17"/>
          <w:lang w:val="es-US"/>
        </w:rPr>
        <w:t>localizadores</w:t>
      </w:r>
      <w:r w:rsidR="00B50917" w:rsidRPr="007A6313">
        <w:rPr>
          <w:sz w:val="17"/>
          <w:szCs w:val="17"/>
          <w:lang w:val="es-US"/>
        </w:rPr>
        <w:t xml:space="preserve"> </w:t>
      </w:r>
      <w:r w:rsidRPr="007A6313">
        <w:rPr>
          <w:sz w:val="17"/>
          <w:szCs w:val="17"/>
          <w:lang w:val="es-US"/>
        </w:rPr>
        <w:t>de contactos serán capacitados de acuerdo con todas las normas de privacidad aplicables.</w:t>
      </w:r>
    </w:p>
    <w:p w14:paraId="5542C82E" w14:textId="77777777" w:rsidR="0083575F" w:rsidRPr="007A6313" w:rsidRDefault="0083575F">
      <w:pPr>
        <w:pStyle w:val="BodyText"/>
        <w:rPr>
          <w:sz w:val="20"/>
          <w:lang w:val="es-US"/>
        </w:rPr>
      </w:pPr>
    </w:p>
    <w:p w14:paraId="7E067396" w14:textId="77777777" w:rsidR="0083575F" w:rsidRPr="007A6313" w:rsidRDefault="0083575F">
      <w:pPr>
        <w:pStyle w:val="BodyText"/>
        <w:rPr>
          <w:sz w:val="20"/>
          <w:lang w:val="es-US"/>
        </w:rPr>
      </w:pPr>
    </w:p>
    <w:p w14:paraId="588D2A64" w14:textId="77777777" w:rsidR="0083575F" w:rsidRPr="007A6313" w:rsidRDefault="0083575F">
      <w:pPr>
        <w:pStyle w:val="BodyText"/>
        <w:rPr>
          <w:sz w:val="20"/>
          <w:lang w:val="es-US"/>
        </w:rPr>
      </w:pPr>
    </w:p>
    <w:p w14:paraId="3AA0238F" w14:textId="77777777" w:rsidR="0083575F" w:rsidRPr="007A6313" w:rsidRDefault="0083575F">
      <w:pPr>
        <w:pStyle w:val="BodyText"/>
        <w:rPr>
          <w:sz w:val="20"/>
          <w:lang w:val="es-US"/>
        </w:rPr>
      </w:pPr>
    </w:p>
    <w:p w14:paraId="2C80E7A3" w14:textId="77777777" w:rsidR="0083575F" w:rsidRPr="007A6313" w:rsidRDefault="0083575F">
      <w:pPr>
        <w:pStyle w:val="BodyText"/>
        <w:rPr>
          <w:sz w:val="20"/>
          <w:lang w:val="es-US"/>
        </w:rPr>
      </w:pPr>
    </w:p>
    <w:p w14:paraId="68432504" w14:textId="77777777" w:rsidR="0083575F" w:rsidRPr="007A6313" w:rsidRDefault="0083575F">
      <w:pPr>
        <w:pStyle w:val="BodyText"/>
        <w:rPr>
          <w:sz w:val="20"/>
          <w:lang w:val="es-US"/>
        </w:rPr>
      </w:pPr>
    </w:p>
    <w:p w14:paraId="72EFEB42" w14:textId="77777777" w:rsidR="0083575F" w:rsidRPr="007A6313" w:rsidRDefault="0083575F">
      <w:pPr>
        <w:pStyle w:val="BodyText"/>
        <w:rPr>
          <w:sz w:val="20"/>
          <w:lang w:val="es-US"/>
        </w:rPr>
      </w:pPr>
    </w:p>
    <w:p w14:paraId="792136E3" w14:textId="77777777" w:rsidR="0083575F" w:rsidRPr="007A6313" w:rsidRDefault="0083575F">
      <w:pPr>
        <w:pStyle w:val="BodyText"/>
        <w:rPr>
          <w:sz w:val="20"/>
          <w:lang w:val="es-US"/>
        </w:rPr>
      </w:pPr>
    </w:p>
    <w:p w14:paraId="0A43A2AC" w14:textId="77777777" w:rsidR="0083575F" w:rsidRPr="007A6313" w:rsidRDefault="0083575F">
      <w:pPr>
        <w:pStyle w:val="BodyText"/>
        <w:rPr>
          <w:sz w:val="20"/>
          <w:lang w:val="es-US"/>
        </w:rPr>
      </w:pPr>
    </w:p>
    <w:p w14:paraId="5FC44BDE" w14:textId="77777777" w:rsidR="0083575F" w:rsidRPr="007A6313" w:rsidRDefault="0083575F">
      <w:pPr>
        <w:pStyle w:val="BodyText"/>
        <w:rPr>
          <w:sz w:val="20"/>
          <w:lang w:val="es-US"/>
        </w:rPr>
      </w:pPr>
    </w:p>
    <w:p w14:paraId="089F6403" w14:textId="77777777" w:rsidR="0083575F" w:rsidRPr="007A6313" w:rsidRDefault="0083575F">
      <w:pPr>
        <w:pStyle w:val="BodyText"/>
        <w:rPr>
          <w:sz w:val="20"/>
          <w:lang w:val="es-US"/>
        </w:rPr>
      </w:pPr>
    </w:p>
    <w:p w14:paraId="65CC6AD4" w14:textId="77777777" w:rsidR="0083575F" w:rsidRPr="007A6313" w:rsidRDefault="0083575F">
      <w:pPr>
        <w:pStyle w:val="BodyText"/>
        <w:rPr>
          <w:sz w:val="20"/>
          <w:lang w:val="es-US"/>
        </w:rPr>
      </w:pPr>
    </w:p>
    <w:p w14:paraId="6E2B3981" w14:textId="77777777" w:rsidR="0083575F" w:rsidRPr="007A6313" w:rsidRDefault="0083575F">
      <w:pPr>
        <w:pStyle w:val="BodyText"/>
        <w:rPr>
          <w:sz w:val="20"/>
          <w:lang w:val="es-US"/>
        </w:rPr>
      </w:pPr>
    </w:p>
    <w:p w14:paraId="0B49F8B0" w14:textId="77777777" w:rsidR="0083575F" w:rsidRPr="007A6313" w:rsidRDefault="0083575F">
      <w:pPr>
        <w:pStyle w:val="BodyText"/>
        <w:rPr>
          <w:sz w:val="20"/>
          <w:lang w:val="es-US"/>
        </w:rPr>
      </w:pPr>
    </w:p>
    <w:p w14:paraId="2FD61DED" w14:textId="77777777" w:rsidR="0083575F" w:rsidRPr="007A6313" w:rsidRDefault="0083575F">
      <w:pPr>
        <w:pStyle w:val="BodyText"/>
        <w:rPr>
          <w:sz w:val="20"/>
          <w:lang w:val="es-US"/>
        </w:rPr>
      </w:pPr>
    </w:p>
    <w:p w14:paraId="4446EA75" w14:textId="77777777" w:rsidR="0083575F" w:rsidRPr="007A6313" w:rsidRDefault="007950C5">
      <w:pPr>
        <w:pStyle w:val="BodyText"/>
        <w:spacing w:before="10"/>
        <w:rPr>
          <w:sz w:val="29"/>
          <w:lang w:val="es-US"/>
        </w:rPr>
      </w:pPr>
      <w:r>
        <w:rPr>
          <w:lang w:val="es-US"/>
        </w:rPr>
        <w:pict w14:anchorId="6E49445C">
          <v:shape id="_x0000_s1039" style="position:absolute;margin-left:67.5pt;margin-top:22.3pt;width:2in;height:.1pt;z-index:-251634688;mso-wrap-distance-left:0;mso-wrap-distance-right:0;mso-position-horizontal-relative:page" coordorigin="1350,446" coordsize="2880,0" path="m1350,446r2880,e" filled="f">
            <v:path arrowok="t"/>
            <w10:wrap type="topAndBottom" anchorx="page"/>
          </v:shape>
        </w:pict>
      </w:r>
    </w:p>
    <w:p w14:paraId="6F9D70C7" w14:textId="3DB4307F" w:rsidR="0083575F" w:rsidRPr="0056509F" w:rsidRDefault="00B65820">
      <w:pPr>
        <w:spacing w:before="55" w:line="205" w:lineRule="exact"/>
        <w:ind w:left="210"/>
        <w:rPr>
          <w:rFonts w:ascii="Merriweather"/>
          <w:sz w:val="16"/>
          <w:szCs w:val="16"/>
        </w:rPr>
      </w:pPr>
      <w:r w:rsidRPr="0056509F">
        <w:rPr>
          <w:rFonts w:ascii="Merriweather" w:hAnsi="Merriweather"/>
          <w:color w:val="666666"/>
          <w:sz w:val="16"/>
          <w:szCs w:val="16"/>
          <w:vertAlign w:val="superscript"/>
        </w:rPr>
        <w:t>31</w:t>
      </w:r>
      <w:r w:rsidRPr="0056509F">
        <w:rPr>
          <w:rFonts w:ascii="Merriweather" w:hAnsi="Merriweather"/>
          <w:color w:val="666666"/>
          <w:sz w:val="16"/>
          <w:szCs w:val="16"/>
        </w:rPr>
        <w:t xml:space="preserve"> AEI, </w:t>
      </w:r>
      <w:r w:rsidR="004F6F3F" w:rsidRPr="0056509F">
        <w:rPr>
          <w:rFonts w:ascii="Merriweather" w:hAnsi="Merriweather"/>
          <w:i/>
          <w:iCs/>
          <w:color w:val="666666"/>
          <w:sz w:val="16"/>
          <w:szCs w:val="16"/>
        </w:rPr>
        <w:t>Roadmap</w:t>
      </w:r>
      <w:r w:rsidRPr="0056509F">
        <w:rPr>
          <w:rFonts w:ascii="Merriweather" w:hAnsi="Merriweather"/>
          <w:color w:val="666666"/>
          <w:sz w:val="16"/>
          <w:szCs w:val="16"/>
        </w:rPr>
        <w:t>,</w:t>
      </w:r>
      <w:r w:rsidR="005F2682" w:rsidRPr="0056509F">
        <w:rPr>
          <w:rFonts w:ascii="Merriweather" w:hAnsi="Merriweather"/>
          <w:color w:val="666666"/>
          <w:sz w:val="16"/>
          <w:szCs w:val="16"/>
        </w:rPr>
        <w:t xml:space="preserve"> en </w:t>
      </w:r>
      <w:r w:rsidRPr="0056509F">
        <w:rPr>
          <w:rFonts w:ascii="Merriweather" w:hAnsi="Merriweather"/>
          <w:color w:val="666666"/>
          <w:sz w:val="16"/>
          <w:szCs w:val="16"/>
        </w:rPr>
        <w:t>5.</w:t>
      </w:r>
    </w:p>
    <w:p w14:paraId="05FC802D" w14:textId="6A350EAF" w:rsidR="0083575F" w:rsidRPr="0056509F" w:rsidRDefault="00B65820">
      <w:pPr>
        <w:spacing w:line="205" w:lineRule="exact"/>
        <w:ind w:left="210"/>
        <w:rPr>
          <w:rFonts w:ascii="Merriweather"/>
          <w:sz w:val="16"/>
          <w:szCs w:val="16"/>
        </w:rPr>
      </w:pPr>
      <w:r w:rsidRPr="0056509F">
        <w:rPr>
          <w:rFonts w:ascii="Merriweather" w:hAnsi="Merriweather"/>
          <w:color w:val="666666"/>
          <w:sz w:val="16"/>
          <w:szCs w:val="16"/>
          <w:vertAlign w:val="superscript"/>
        </w:rPr>
        <w:t>32</w:t>
      </w:r>
      <w:r w:rsidRPr="0056509F">
        <w:rPr>
          <w:rFonts w:ascii="Merriweather" w:hAnsi="Merriweather"/>
          <w:color w:val="666666"/>
          <w:sz w:val="16"/>
          <w:szCs w:val="16"/>
        </w:rPr>
        <w:t xml:space="preserve"> Duke/Margolis, </w:t>
      </w:r>
      <w:r w:rsidR="004F6F3F" w:rsidRPr="0056509F">
        <w:rPr>
          <w:rFonts w:ascii="Merriweather" w:hAnsi="Merriweather"/>
          <w:i/>
          <w:iCs/>
          <w:color w:val="666666"/>
          <w:sz w:val="16"/>
          <w:szCs w:val="16"/>
        </w:rPr>
        <w:t xml:space="preserve">Achieving </w:t>
      </w:r>
      <w:r w:rsidR="00093E15" w:rsidRPr="00BC4F6E">
        <w:rPr>
          <w:rFonts w:ascii="Merriweather" w:hAnsi="Merriweather"/>
          <w:i/>
          <w:iCs/>
          <w:color w:val="666666"/>
          <w:sz w:val="16"/>
          <w:szCs w:val="16"/>
        </w:rPr>
        <w:t>Containmen</w:t>
      </w:r>
      <w:r w:rsidR="00093E15" w:rsidRPr="0056509F">
        <w:rPr>
          <w:rFonts w:ascii="Merriweather" w:hAnsi="Merriweather"/>
          <w:i/>
          <w:iCs/>
          <w:color w:val="666666"/>
          <w:sz w:val="16"/>
          <w:szCs w:val="16"/>
        </w:rPr>
        <w:t>t,</w:t>
      </w:r>
      <w:r w:rsidR="005F2682" w:rsidRPr="0056509F">
        <w:rPr>
          <w:rFonts w:ascii="Merriweather" w:hAnsi="Merriweather"/>
          <w:color w:val="666666"/>
          <w:sz w:val="16"/>
          <w:szCs w:val="16"/>
        </w:rPr>
        <w:t xml:space="preserve"> en </w:t>
      </w:r>
      <w:r w:rsidRPr="0056509F">
        <w:rPr>
          <w:rFonts w:ascii="Merriweather" w:hAnsi="Merriweather"/>
          <w:color w:val="666666"/>
          <w:sz w:val="16"/>
          <w:szCs w:val="16"/>
        </w:rPr>
        <w:t>4.</w:t>
      </w:r>
    </w:p>
    <w:p w14:paraId="42CDF7D1" w14:textId="77777777" w:rsidR="0083575F" w:rsidRPr="0056509F" w:rsidRDefault="0083575F">
      <w:pPr>
        <w:spacing w:line="205" w:lineRule="exact"/>
        <w:rPr>
          <w:rFonts w:ascii="Merriweather"/>
          <w:sz w:val="16"/>
        </w:rPr>
        <w:sectPr w:rsidR="0083575F" w:rsidRPr="0056509F">
          <w:headerReference w:type="default" r:id="rId24"/>
          <w:footerReference w:type="default" r:id="rId25"/>
          <w:pgSz w:w="12240" w:h="15840"/>
          <w:pgMar w:top="1980" w:right="1080" w:bottom="1040" w:left="1140" w:header="0" w:footer="844" w:gutter="0"/>
          <w:pgNumType w:start="15"/>
          <w:cols w:space="720"/>
        </w:sectPr>
      </w:pPr>
    </w:p>
    <w:p w14:paraId="72A8F2FA" w14:textId="77777777" w:rsidR="0083575F" w:rsidRPr="0056509F" w:rsidRDefault="0083575F">
      <w:pPr>
        <w:pStyle w:val="BodyText"/>
        <w:spacing w:before="2"/>
        <w:rPr>
          <w:rFonts w:ascii="Merriweather"/>
          <w:sz w:val="29"/>
        </w:rPr>
      </w:pPr>
    </w:p>
    <w:p w14:paraId="567E49CB" w14:textId="4ACC9FD6" w:rsidR="0083575F" w:rsidRPr="007A6313" w:rsidRDefault="00B65820">
      <w:pPr>
        <w:pStyle w:val="Heading1"/>
        <w:numPr>
          <w:ilvl w:val="0"/>
          <w:numId w:val="11"/>
        </w:numPr>
        <w:tabs>
          <w:tab w:val="left" w:pos="1013"/>
          <w:tab w:val="left" w:pos="1014"/>
        </w:tabs>
        <w:ind w:left="1013" w:hanging="804"/>
        <w:jc w:val="left"/>
        <w:rPr>
          <w:rFonts w:ascii="Montserrat Medium" w:hAnsi="Montserrat Medium"/>
          <w:lang w:val="es-US"/>
        </w:rPr>
      </w:pPr>
      <w:bookmarkStart w:id="10" w:name="_TOC_250007"/>
      <w:r w:rsidRPr="007A6313">
        <w:rPr>
          <w:rFonts w:ascii="Montserrat Medium" w:hAnsi="Montserrat Medium"/>
          <w:lang w:val="es-US"/>
        </w:rPr>
        <w:t xml:space="preserve">EQUIPO DE RECUPERACIÓN  </w:t>
      </w:r>
      <w:bookmarkEnd w:id="10"/>
      <w:r w:rsidR="008B5C1B" w:rsidRPr="007A6313">
        <w:rPr>
          <w:rFonts w:ascii="Montserrat Medium" w:hAnsi="Montserrat Medium"/>
          <w:lang w:val="es-US"/>
        </w:rPr>
        <w:t xml:space="preserve">MARYLAND </w:t>
      </w:r>
      <w:r w:rsidR="0051116F">
        <w:rPr>
          <w:rFonts w:ascii="Montserrat Medium" w:hAnsi="Montserrat Medium"/>
          <w:lang w:val="es-US"/>
        </w:rPr>
        <w:t>FORTALECIDO</w:t>
      </w:r>
    </w:p>
    <w:p w14:paraId="45E1DD04" w14:textId="77777777" w:rsidR="0083575F" w:rsidRPr="007A6313" w:rsidRDefault="0083575F">
      <w:pPr>
        <w:pStyle w:val="BodyText"/>
        <w:spacing w:before="7"/>
        <w:rPr>
          <w:rFonts w:ascii="Arial"/>
          <w:sz w:val="36"/>
          <w:lang w:val="es-US"/>
        </w:rPr>
      </w:pPr>
    </w:p>
    <w:p w14:paraId="04E8CE5B" w14:textId="759696E4" w:rsidR="0083575F" w:rsidRPr="007A6313" w:rsidRDefault="00B65820">
      <w:pPr>
        <w:pStyle w:val="BodyText"/>
        <w:spacing w:line="328" w:lineRule="auto"/>
        <w:ind w:left="209" w:right="350"/>
        <w:rPr>
          <w:sz w:val="17"/>
          <w:szCs w:val="17"/>
          <w:lang w:val="es-US"/>
        </w:rPr>
      </w:pPr>
      <w:r w:rsidRPr="007A6313">
        <w:rPr>
          <w:sz w:val="17"/>
          <w:szCs w:val="17"/>
          <w:lang w:val="es-US"/>
        </w:rPr>
        <w:t>Con el fin de recurrir a las mentes más brillantes de distint</w:t>
      </w:r>
      <w:r w:rsidR="00B50917">
        <w:rPr>
          <w:sz w:val="17"/>
          <w:szCs w:val="17"/>
          <w:lang w:val="es-US"/>
        </w:rPr>
        <w:t>os campos</w:t>
      </w:r>
      <w:r w:rsidRPr="007A6313">
        <w:rPr>
          <w:sz w:val="17"/>
          <w:szCs w:val="17"/>
          <w:lang w:val="es-US"/>
        </w:rPr>
        <w:t xml:space="preserve">, desde </w:t>
      </w:r>
      <w:r w:rsidR="00B50917">
        <w:rPr>
          <w:sz w:val="17"/>
          <w:szCs w:val="17"/>
          <w:lang w:val="es-US"/>
        </w:rPr>
        <w:t>la medicina</w:t>
      </w:r>
      <w:r w:rsidRPr="007A6313">
        <w:rPr>
          <w:sz w:val="17"/>
          <w:szCs w:val="17"/>
          <w:lang w:val="es-US"/>
        </w:rPr>
        <w:t xml:space="preserve"> y </w:t>
      </w:r>
      <w:r w:rsidR="00B50917">
        <w:rPr>
          <w:sz w:val="17"/>
          <w:szCs w:val="17"/>
          <w:lang w:val="es-US"/>
        </w:rPr>
        <w:t xml:space="preserve">la ciencia </w:t>
      </w:r>
      <w:r w:rsidRPr="007A6313">
        <w:rPr>
          <w:sz w:val="17"/>
          <w:szCs w:val="17"/>
          <w:lang w:val="es-US"/>
        </w:rPr>
        <w:t xml:space="preserve">hasta </w:t>
      </w:r>
      <w:r w:rsidR="00B50917">
        <w:rPr>
          <w:sz w:val="17"/>
          <w:szCs w:val="17"/>
          <w:lang w:val="es-US"/>
        </w:rPr>
        <w:t>el</w:t>
      </w:r>
      <w:r w:rsidRPr="007A6313">
        <w:rPr>
          <w:sz w:val="17"/>
          <w:szCs w:val="17"/>
          <w:lang w:val="es-US"/>
        </w:rPr>
        <w:t xml:space="preserve"> liderazgo empresarial y comunitario, el Gobernador Hogan creó el Equipo Asesor de Respuesta al Coronavirus de Maryland. En un principio, servía sólo para asesoramiento científico y médico. </w:t>
      </w:r>
      <w:r w:rsidR="00B50917">
        <w:rPr>
          <w:sz w:val="17"/>
          <w:szCs w:val="17"/>
          <w:lang w:val="es-US"/>
        </w:rPr>
        <w:t>Ahora</w:t>
      </w:r>
      <w:r w:rsidR="00B50917" w:rsidRPr="007A6313">
        <w:rPr>
          <w:sz w:val="17"/>
          <w:szCs w:val="17"/>
          <w:lang w:val="es-US"/>
        </w:rPr>
        <w:t xml:space="preserve"> </w:t>
      </w:r>
      <w:r w:rsidRPr="007A6313">
        <w:rPr>
          <w:sz w:val="17"/>
          <w:szCs w:val="17"/>
          <w:lang w:val="es-US"/>
        </w:rPr>
        <w:t xml:space="preserve">que Maryland ha pasado de la fase de contención a la de mitigación, y se aproxima a la fase de recuperación, el grupo de respuesta ha incorporado a líderes empresariales, comunitarios y sindicales con el objetivo de constituir el Equipo de Recuperación </w:t>
      </w:r>
      <w:r w:rsidR="008B5C1B" w:rsidRPr="007A6313">
        <w:rPr>
          <w:sz w:val="17"/>
          <w:szCs w:val="17"/>
          <w:lang w:val="es-US"/>
        </w:rPr>
        <w:t xml:space="preserve">Maryland </w:t>
      </w:r>
      <w:r w:rsidR="0051116F">
        <w:rPr>
          <w:sz w:val="17"/>
          <w:szCs w:val="17"/>
          <w:lang w:val="es-US"/>
        </w:rPr>
        <w:t>Fortalecido</w:t>
      </w:r>
      <w:r w:rsidRPr="007A6313">
        <w:rPr>
          <w:sz w:val="17"/>
          <w:szCs w:val="17"/>
          <w:lang w:val="es-US"/>
        </w:rPr>
        <w:t>. Los integrantes del equipo son:</w:t>
      </w:r>
    </w:p>
    <w:p w14:paraId="72411BBF" w14:textId="77777777" w:rsidR="0083575F" w:rsidRPr="007A6313" w:rsidRDefault="0083575F">
      <w:pPr>
        <w:pStyle w:val="BodyText"/>
        <w:spacing w:before="2"/>
        <w:rPr>
          <w:sz w:val="17"/>
          <w:szCs w:val="17"/>
          <w:lang w:val="es-US"/>
        </w:rPr>
      </w:pPr>
    </w:p>
    <w:p w14:paraId="46D27269" w14:textId="2D27AF8D" w:rsidR="0083575F" w:rsidRPr="007A6313" w:rsidRDefault="00B65820">
      <w:pPr>
        <w:pStyle w:val="ListParagraph"/>
        <w:numPr>
          <w:ilvl w:val="1"/>
          <w:numId w:val="11"/>
        </w:numPr>
        <w:tabs>
          <w:tab w:val="left" w:pos="1649"/>
          <w:tab w:val="left" w:pos="1650"/>
        </w:tabs>
        <w:spacing w:line="328" w:lineRule="auto"/>
        <w:ind w:left="1650" w:right="361"/>
        <w:rPr>
          <w:sz w:val="17"/>
          <w:szCs w:val="17"/>
          <w:lang w:val="es-US"/>
        </w:rPr>
      </w:pPr>
      <w:r w:rsidRPr="007A6313">
        <w:rPr>
          <w:sz w:val="17"/>
          <w:szCs w:val="17"/>
          <w:lang w:val="es-US"/>
        </w:rPr>
        <w:t xml:space="preserve">Dr. Wilbur Chen, Jefe de Estudios Clínicos para Adultos, Centro para el Desarrollo de Vacunas y Salud Global, </w:t>
      </w:r>
      <w:r w:rsidR="00B50917" w:rsidRPr="00B50917">
        <w:rPr>
          <w:sz w:val="17"/>
          <w:szCs w:val="17"/>
          <w:lang w:val="es-AR"/>
        </w:rPr>
        <w:t>Univer</w:t>
      </w:r>
      <w:r w:rsidR="00B50917">
        <w:rPr>
          <w:sz w:val="17"/>
          <w:szCs w:val="17"/>
          <w:lang w:val="es-AR"/>
        </w:rPr>
        <w:t>sity of Maryland Medical System</w:t>
      </w:r>
      <w:r w:rsidRPr="007A6313">
        <w:rPr>
          <w:sz w:val="17"/>
          <w:szCs w:val="17"/>
          <w:lang w:val="es-US"/>
        </w:rPr>
        <w:t>.</w:t>
      </w:r>
    </w:p>
    <w:p w14:paraId="127C0216" w14:textId="50AEE862" w:rsidR="0083575F" w:rsidRPr="007A6313" w:rsidRDefault="00B65820">
      <w:pPr>
        <w:pStyle w:val="ListParagraph"/>
        <w:numPr>
          <w:ilvl w:val="1"/>
          <w:numId w:val="11"/>
        </w:numPr>
        <w:tabs>
          <w:tab w:val="left" w:pos="1649"/>
          <w:tab w:val="left" w:pos="1650"/>
        </w:tabs>
        <w:ind w:left="1650"/>
        <w:rPr>
          <w:sz w:val="17"/>
          <w:szCs w:val="17"/>
          <w:lang w:val="es-US"/>
        </w:rPr>
      </w:pPr>
      <w:r w:rsidRPr="007A6313">
        <w:rPr>
          <w:sz w:val="17"/>
          <w:szCs w:val="17"/>
          <w:lang w:val="es-US"/>
        </w:rPr>
        <w:t>Augie Chiasera, Presidente de</w:t>
      </w:r>
      <w:r w:rsidR="00B50917">
        <w:rPr>
          <w:sz w:val="17"/>
          <w:szCs w:val="17"/>
          <w:lang w:val="es-US"/>
        </w:rPr>
        <w:t>l</w:t>
      </w:r>
      <w:r w:rsidRPr="007A6313">
        <w:rPr>
          <w:sz w:val="17"/>
          <w:szCs w:val="17"/>
          <w:lang w:val="es-US"/>
        </w:rPr>
        <w:t xml:space="preserve"> M&amp;T </w:t>
      </w:r>
      <w:r w:rsidR="00B50917">
        <w:rPr>
          <w:sz w:val="17"/>
          <w:szCs w:val="17"/>
          <w:lang w:val="es-US"/>
        </w:rPr>
        <w:t xml:space="preserve">Bank </w:t>
      </w:r>
      <w:r w:rsidRPr="007A6313">
        <w:rPr>
          <w:sz w:val="17"/>
          <w:szCs w:val="17"/>
          <w:lang w:val="es-US"/>
        </w:rPr>
        <w:t>(Región de Baltimore y Chesapeake).</w:t>
      </w:r>
    </w:p>
    <w:p w14:paraId="3A68B499" w14:textId="6115DE2D" w:rsidR="0083575F" w:rsidRPr="007A6313" w:rsidRDefault="00B65820">
      <w:pPr>
        <w:pStyle w:val="ListParagraph"/>
        <w:numPr>
          <w:ilvl w:val="1"/>
          <w:numId w:val="11"/>
        </w:numPr>
        <w:tabs>
          <w:tab w:val="left" w:pos="1649"/>
          <w:tab w:val="left" w:pos="1650"/>
        </w:tabs>
        <w:spacing w:before="89"/>
        <w:ind w:left="1650"/>
        <w:rPr>
          <w:sz w:val="17"/>
          <w:szCs w:val="17"/>
          <w:lang w:val="es-US"/>
        </w:rPr>
      </w:pPr>
      <w:r w:rsidRPr="007A6313">
        <w:rPr>
          <w:sz w:val="17"/>
          <w:szCs w:val="17"/>
          <w:lang w:val="es-US"/>
        </w:rPr>
        <w:t>Jim Davis, Presidente de</w:t>
      </w:r>
      <w:r w:rsidR="00B50917">
        <w:rPr>
          <w:sz w:val="17"/>
          <w:szCs w:val="17"/>
          <w:lang w:val="es-US"/>
        </w:rPr>
        <w:t xml:space="preserve"> </w:t>
      </w:r>
      <w:r w:rsidRPr="007A6313">
        <w:rPr>
          <w:sz w:val="17"/>
          <w:szCs w:val="17"/>
          <w:lang w:val="es-US"/>
        </w:rPr>
        <w:t>Allegis</w:t>
      </w:r>
      <w:r w:rsidR="00B50917">
        <w:rPr>
          <w:sz w:val="17"/>
          <w:szCs w:val="17"/>
          <w:lang w:val="es-US"/>
        </w:rPr>
        <w:t xml:space="preserve"> Group</w:t>
      </w:r>
      <w:r w:rsidRPr="007A6313">
        <w:rPr>
          <w:sz w:val="17"/>
          <w:szCs w:val="17"/>
          <w:lang w:val="es-US"/>
        </w:rPr>
        <w:t>.</w:t>
      </w:r>
    </w:p>
    <w:p w14:paraId="5DE52AAC" w14:textId="1EF957BD" w:rsidR="0083575F" w:rsidRPr="0056509F" w:rsidRDefault="00B65820">
      <w:pPr>
        <w:pStyle w:val="ListParagraph"/>
        <w:numPr>
          <w:ilvl w:val="1"/>
          <w:numId w:val="11"/>
        </w:numPr>
        <w:tabs>
          <w:tab w:val="left" w:pos="1649"/>
          <w:tab w:val="left" w:pos="1650"/>
        </w:tabs>
        <w:spacing w:before="89"/>
        <w:ind w:left="1650"/>
        <w:rPr>
          <w:sz w:val="17"/>
          <w:szCs w:val="17"/>
        </w:rPr>
      </w:pPr>
      <w:r w:rsidRPr="0056509F">
        <w:rPr>
          <w:sz w:val="17"/>
          <w:szCs w:val="17"/>
        </w:rPr>
        <w:t xml:space="preserve">Dr. Ted Delbridge, Director del </w:t>
      </w:r>
      <w:r w:rsidR="005D22DE" w:rsidRPr="0056509F">
        <w:rPr>
          <w:sz w:val="17"/>
          <w:szCs w:val="17"/>
        </w:rPr>
        <w:t>Maryland Institute for Emergency Medical Services Systems</w:t>
      </w:r>
      <w:r w:rsidRPr="0056509F">
        <w:rPr>
          <w:sz w:val="17"/>
          <w:szCs w:val="17"/>
        </w:rPr>
        <w:t>.</w:t>
      </w:r>
    </w:p>
    <w:p w14:paraId="3BA2E133" w14:textId="640ADD47" w:rsidR="0083575F" w:rsidRPr="007A6313" w:rsidRDefault="00B65820">
      <w:pPr>
        <w:pStyle w:val="ListParagraph"/>
        <w:numPr>
          <w:ilvl w:val="1"/>
          <w:numId w:val="11"/>
        </w:numPr>
        <w:tabs>
          <w:tab w:val="left" w:pos="1649"/>
          <w:tab w:val="left" w:pos="1650"/>
        </w:tabs>
        <w:spacing w:before="89"/>
        <w:ind w:left="1650"/>
        <w:rPr>
          <w:sz w:val="17"/>
          <w:szCs w:val="17"/>
          <w:lang w:val="es-US"/>
        </w:rPr>
      </w:pPr>
      <w:r w:rsidRPr="007A6313">
        <w:rPr>
          <w:sz w:val="17"/>
          <w:szCs w:val="17"/>
          <w:lang w:val="es-US"/>
        </w:rPr>
        <w:t xml:space="preserve">Robert Doar, Presidente del </w:t>
      </w:r>
      <w:r w:rsidR="008B5C1B" w:rsidRPr="007A6313">
        <w:rPr>
          <w:sz w:val="17"/>
          <w:szCs w:val="17"/>
          <w:lang w:val="es-US"/>
        </w:rPr>
        <w:t>American Enterprise Institute</w:t>
      </w:r>
      <w:r w:rsidRPr="007A6313">
        <w:rPr>
          <w:sz w:val="17"/>
          <w:szCs w:val="17"/>
          <w:lang w:val="es-US"/>
        </w:rPr>
        <w:t>.</w:t>
      </w:r>
    </w:p>
    <w:p w14:paraId="72A63DC3" w14:textId="77777777" w:rsidR="0083575F" w:rsidRPr="007A6313" w:rsidRDefault="00B65820">
      <w:pPr>
        <w:pStyle w:val="ListParagraph"/>
        <w:numPr>
          <w:ilvl w:val="1"/>
          <w:numId w:val="11"/>
        </w:numPr>
        <w:tabs>
          <w:tab w:val="left" w:pos="1649"/>
          <w:tab w:val="left" w:pos="1650"/>
        </w:tabs>
        <w:spacing w:before="89" w:line="328" w:lineRule="auto"/>
        <w:ind w:left="1650" w:right="368"/>
        <w:rPr>
          <w:sz w:val="17"/>
          <w:szCs w:val="17"/>
          <w:lang w:val="es-US"/>
        </w:rPr>
      </w:pPr>
      <w:r w:rsidRPr="007A6313">
        <w:rPr>
          <w:sz w:val="17"/>
          <w:szCs w:val="17"/>
          <w:lang w:val="es-US"/>
        </w:rPr>
        <w:t>Dr. Steve Evans, Vicepresidente Ejecutivo de Operaciones Médicas y Director Médico de MedStar.</w:t>
      </w:r>
    </w:p>
    <w:p w14:paraId="6E9C52AE" w14:textId="789CE689" w:rsidR="0083575F" w:rsidRPr="007A6313" w:rsidRDefault="00B65820">
      <w:pPr>
        <w:pStyle w:val="ListParagraph"/>
        <w:numPr>
          <w:ilvl w:val="1"/>
          <w:numId w:val="11"/>
        </w:numPr>
        <w:tabs>
          <w:tab w:val="left" w:pos="1649"/>
          <w:tab w:val="left" w:pos="1650"/>
        </w:tabs>
        <w:spacing w:before="1" w:line="328" w:lineRule="auto"/>
        <w:ind w:left="1650" w:right="370"/>
        <w:rPr>
          <w:sz w:val="17"/>
          <w:szCs w:val="17"/>
          <w:lang w:val="es-US"/>
        </w:rPr>
      </w:pPr>
      <w:r w:rsidRPr="007A6313">
        <w:rPr>
          <w:sz w:val="17"/>
          <w:szCs w:val="17"/>
          <w:lang w:val="es-US"/>
        </w:rPr>
        <w:t xml:space="preserve">Dr. Scott Gottlieb, ex Comisionado de la Administración de Alimentos y Medicamentos y Miembro Residente del </w:t>
      </w:r>
      <w:r w:rsidR="008B5C1B" w:rsidRPr="007A6313">
        <w:rPr>
          <w:sz w:val="17"/>
          <w:szCs w:val="17"/>
          <w:lang w:val="es-US"/>
        </w:rPr>
        <w:t>American Enterprise Institute</w:t>
      </w:r>
      <w:r w:rsidRPr="007A6313">
        <w:rPr>
          <w:sz w:val="17"/>
          <w:szCs w:val="17"/>
          <w:lang w:val="es-US"/>
        </w:rPr>
        <w:t xml:space="preserve">; además, es consejero de la Casa Blanca en </w:t>
      </w:r>
      <w:r w:rsidR="005D22DE">
        <w:rPr>
          <w:sz w:val="17"/>
          <w:szCs w:val="17"/>
          <w:lang w:val="es-US"/>
        </w:rPr>
        <w:t>la</w:t>
      </w:r>
      <w:r w:rsidRPr="007A6313">
        <w:rPr>
          <w:sz w:val="17"/>
          <w:szCs w:val="17"/>
          <w:lang w:val="es-US"/>
        </w:rPr>
        <w:t xml:space="preserve"> recuperación de COVID.</w:t>
      </w:r>
    </w:p>
    <w:p w14:paraId="7E1CCC53" w14:textId="12746E46" w:rsidR="0083575F" w:rsidRPr="0056509F" w:rsidRDefault="00B65820">
      <w:pPr>
        <w:pStyle w:val="ListParagraph"/>
        <w:numPr>
          <w:ilvl w:val="1"/>
          <w:numId w:val="11"/>
        </w:numPr>
        <w:tabs>
          <w:tab w:val="left" w:pos="1649"/>
          <w:tab w:val="left" w:pos="1650"/>
        </w:tabs>
        <w:ind w:left="1650"/>
        <w:rPr>
          <w:sz w:val="17"/>
          <w:szCs w:val="17"/>
        </w:rPr>
      </w:pPr>
      <w:r w:rsidRPr="0056509F">
        <w:rPr>
          <w:sz w:val="17"/>
          <w:szCs w:val="17"/>
        </w:rPr>
        <w:t xml:space="preserve">Dr. Tom Inglesby, Director de </w:t>
      </w:r>
      <w:r w:rsidR="005D22DE" w:rsidRPr="0056509F">
        <w:rPr>
          <w:sz w:val="17"/>
          <w:szCs w:val="17"/>
        </w:rPr>
        <w:t>Johns Hopkins Center for Health Security</w:t>
      </w:r>
      <w:r w:rsidRPr="0056509F">
        <w:rPr>
          <w:sz w:val="17"/>
          <w:szCs w:val="17"/>
        </w:rPr>
        <w:t>.</w:t>
      </w:r>
    </w:p>
    <w:p w14:paraId="31D79ABE" w14:textId="77777777" w:rsidR="0083575F" w:rsidRPr="007A6313" w:rsidRDefault="00B65820">
      <w:pPr>
        <w:pStyle w:val="ListParagraph"/>
        <w:numPr>
          <w:ilvl w:val="1"/>
          <w:numId w:val="11"/>
        </w:numPr>
        <w:tabs>
          <w:tab w:val="left" w:pos="1649"/>
          <w:tab w:val="left" w:pos="1650"/>
        </w:tabs>
        <w:spacing w:before="89"/>
        <w:ind w:left="1650"/>
        <w:rPr>
          <w:sz w:val="17"/>
          <w:szCs w:val="17"/>
          <w:lang w:val="es-US"/>
        </w:rPr>
      </w:pPr>
      <w:r w:rsidRPr="007A6313">
        <w:rPr>
          <w:sz w:val="17"/>
          <w:szCs w:val="17"/>
          <w:lang w:val="es-US"/>
        </w:rPr>
        <w:t>Dr. John Loome, Vicepresidente Ejecutivo de Asuntos Médicos de Genesis Healthcare.</w:t>
      </w:r>
    </w:p>
    <w:p w14:paraId="375837FA" w14:textId="17B7396A" w:rsidR="0083575F" w:rsidRPr="007A6313" w:rsidRDefault="00B65820">
      <w:pPr>
        <w:pStyle w:val="ListParagraph"/>
        <w:numPr>
          <w:ilvl w:val="1"/>
          <w:numId w:val="11"/>
        </w:numPr>
        <w:tabs>
          <w:tab w:val="left" w:pos="1649"/>
          <w:tab w:val="left" w:pos="1650"/>
        </w:tabs>
        <w:spacing w:before="89"/>
        <w:ind w:left="1650"/>
        <w:rPr>
          <w:sz w:val="17"/>
          <w:szCs w:val="17"/>
          <w:lang w:val="es-US"/>
        </w:rPr>
      </w:pPr>
      <w:r w:rsidRPr="007A6313">
        <w:rPr>
          <w:sz w:val="17"/>
          <w:szCs w:val="17"/>
          <w:lang w:val="es-US"/>
        </w:rPr>
        <w:t xml:space="preserve">Dra. Lisa Maragakis, Directora Ejecutiva para la Prevención de Infecciones del </w:t>
      </w:r>
      <w:r w:rsidR="005D22DE" w:rsidRPr="005D22DE">
        <w:rPr>
          <w:sz w:val="17"/>
          <w:szCs w:val="17"/>
          <w:lang w:val="es-AR"/>
        </w:rPr>
        <w:t>Johns Hop</w:t>
      </w:r>
      <w:r w:rsidR="005D22DE">
        <w:rPr>
          <w:sz w:val="17"/>
          <w:szCs w:val="17"/>
          <w:lang w:val="es-AR"/>
        </w:rPr>
        <w:t>kins Center for Health Security</w:t>
      </w:r>
      <w:r w:rsidRPr="007A6313">
        <w:rPr>
          <w:sz w:val="17"/>
          <w:szCs w:val="17"/>
          <w:lang w:val="es-US"/>
        </w:rPr>
        <w:t>.</w:t>
      </w:r>
    </w:p>
    <w:p w14:paraId="4E683A33" w14:textId="6B226402" w:rsidR="0083575F" w:rsidRPr="0056509F" w:rsidRDefault="00B65820" w:rsidP="005D22DE">
      <w:pPr>
        <w:pStyle w:val="ListParagraph"/>
        <w:numPr>
          <w:ilvl w:val="1"/>
          <w:numId w:val="11"/>
        </w:numPr>
        <w:tabs>
          <w:tab w:val="left" w:pos="1650"/>
        </w:tabs>
        <w:spacing w:before="89" w:line="328" w:lineRule="auto"/>
        <w:ind w:left="1650" w:right="363"/>
        <w:jc w:val="both"/>
        <w:rPr>
          <w:sz w:val="17"/>
          <w:szCs w:val="17"/>
          <w:lang w:val="es-AR"/>
        </w:rPr>
      </w:pPr>
      <w:r w:rsidRPr="007A6313">
        <w:rPr>
          <w:sz w:val="17"/>
          <w:szCs w:val="17"/>
          <w:lang w:val="es-US"/>
        </w:rPr>
        <w:t xml:space="preserve">Dr. David Marcozzi, Subdirector de Medicina de Cuidados Intensivos del </w:t>
      </w:r>
      <w:r w:rsidR="005D22DE" w:rsidRPr="005D22DE">
        <w:rPr>
          <w:sz w:val="17"/>
          <w:szCs w:val="17"/>
          <w:lang w:val="es-AR"/>
        </w:rPr>
        <w:t>University of Maryland</w:t>
      </w:r>
      <w:r w:rsidR="005D22DE">
        <w:rPr>
          <w:sz w:val="17"/>
          <w:szCs w:val="17"/>
          <w:lang w:val="es-AR"/>
        </w:rPr>
        <w:t xml:space="preserve"> </w:t>
      </w:r>
      <w:r w:rsidR="005D22DE" w:rsidRPr="0056509F">
        <w:rPr>
          <w:sz w:val="17"/>
          <w:szCs w:val="17"/>
          <w:lang w:val="es-AR"/>
        </w:rPr>
        <w:t>Medical System.</w:t>
      </w:r>
    </w:p>
    <w:p w14:paraId="0F8DA234" w14:textId="23B23640" w:rsidR="0083575F" w:rsidRPr="007A6313" w:rsidRDefault="00B65820">
      <w:pPr>
        <w:pStyle w:val="ListParagraph"/>
        <w:numPr>
          <w:ilvl w:val="1"/>
          <w:numId w:val="11"/>
        </w:numPr>
        <w:tabs>
          <w:tab w:val="left" w:pos="1650"/>
        </w:tabs>
        <w:spacing w:line="328" w:lineRule="auto"/>
        <w:ind w:left="1650" w:right="360"/>
        <w:jc w:val="both"/>
        <w:rPr>
          <w:sz w:val="17"/>
          <w:szCs w:val="17"/>
          <w:lang w:val="es-US"/>
        </w:rPr>
      </w:pPr>
      <w:r w:rsidRPr="007A6313">
        <w:rPr>
          <w:sz w:val="17"/>
          <w:szCs w:val="17"/>
          <w:lang w:val="es-US"/>
        </w:rPr>
        <w:t xml:space="preserve">Mark McManus, Presidente General de </w:t>
      </w:r>
      <w:r w:rsidR="005D22DE">
        <w:rPr>
          <w:sz w:val="17"/>
          <w:szCs w:val="17"/>
          <w:lang w:val="es-US"/>
        </w:rPr>
        <w:t>United Association</w:t>
      </w:r>
      <w:r w:rsidRPr="007A6313">
        <w:rPr>
          <w:sz w:val="17"/>
          <w:szCs w:val="17"/>
          <w:lang w:val="es-US"/>
        </w:rPr>
        <w:t>; representando a 355</w:t>
      </w:r>
      <w:r w:rsidR="005D22DE">
        <w:rPr>
          <w:sz w:val="17"/>
          <w:szCs w:val="17"/>
          <w:lang w:val="es-US"/>
        </w:rPr>
        <w:t>,</w:t>
      </w:r>
      <w:r w:rsidRPr="007A6313">
        <w:rPr>
          <w:sz w:val="17"/>
          <w:szCs w:val="17"/>
          <w:lang w:val="es-US"/>
        </w:rPr>
        <w:t>000 plomeros, reparadores de tuberías, instaladores de rociadores, técnicos de servicio y soldadores pertenecientes a sindicatos locales de todo</w:t>
      </w:r>
      <w:r w:rsidR="005D22DE">
        <w:rPr>
          <w:sz w:val="17"/>
          <w:szCs w:val="17"/>
          <w:lang w:val="es-US"/>
        </w:rPr>
        <w:t xml:space="preserve"> </w:t>
      </w:r>
      <w:r w:rsidRPr="007A6313">
        <w:rPr>
          <w:sz w:val="17"/>
          <w:szCs w:val="17"/>
          <w:lang w:val="es-US"/>
        </w:rPr>
        <w:t>Estados Unidos.</w:t>
      </w:r>
    </w:p>
    <w:p w14:paraId="4794590A" w14:textId="77777777" w:rsidR="0083575F" w:rsidRPr="007A6313" w:rsidRDefault="00B65820">
      <w:pPr>
        <w:pStyle w:val="ListParagraph"/>
        <w:numPr>
          <w:ilvl w:val="1"/>
          <w:numId w:val="11"/>
        </w:numPr>
        <w:tabs>
          <w:tab w:val="left" w:pos="1650"/>
        </w:tabs>
        <w:ind w:left="1650"/>
        <w:jc w:val="both"/>
        <w:rPr>
          <w:sz w:val="17"/>
          <w:szCs w:val="17"/>
          <w:lang w:val="es-US"/>
        </w:rPr>
      </w:pPr>
      <w:r w:rsidRPr="007A6313">
        <w:rPr>
          <w:sz w:val="17"/>
          <w:szCs w:val="17"/>
          <w:lang w:val="es-US"/>
        </w:rPr>
        <w:t>Kevin Plank, Fundador y Presidente Ejecutivo de Under Armour, Inc.</w:t>
      </w:r>
    </w:p>
    <w:p w14:paraId="2128BEA9" w14:textId="77777777" w:rsidR="0083575F" w:rsidRPr="007A6313" w:rsidRDefault="00B65820">
      <w:pPr>
        <w:pStyle w:val="ListParagraph"/>
        <w:numPr>
          <w:ilvl w:val="1"/>
          <w:numId w:val="11"/>
        </w:numPr>
        <w:tabs>
          <w:tab w:val="left" w:pos="1650"/>
        </w:tabs>
        <w:spacing w:before="90"/>
        <w:ind w:left="1650"/>
        <w:jc w:val="both"/>
        <w:rPr>
          <w:sz w:val="17"/>
          <w:szCs w:val="17"/>
          <w:lang w:val="es-US"/>
        </w:rPr>
      </w:pPr>
      <w:r w:rsidRPr="007A6313">
        <w:rPr>
          <w:sz w:val="17"/>
          <w:szCs w:val="17"/>
          <w:lang w:val="es-US"/>
        </w:rPr>
        <w:t>Boyd K. Rutherford, Vicegobernador del Estado de Maryland</w:t>
      </w:r>
    </w:p>
    <w:p w14:paraId="33270DB2" w14:textId="06D7E7AF" w:rsidR="0083575F" w:rsidRPr="0056509F" w:rsidRDefault="00B65820" w:rsidP="005D22DE">
      <w:pPr>
        <w:pStyle w:val="ListParagraph"/>
        <w:numPr>
          <w:ilvl w:val="1"/>
          <w:numId w:val="11"/>
        </w:numPr>
        <w:tabs>
          <w:tab w:val="left" w:pos="1649"/>
          <w:tab w:val="left" w:pos="1650"/>
        </w:tabs>
        <w:spacing w:before="89" w:line="328" w:lineRule="auto"/>
        <w:ind w:left="1650" w:right="367"/>
        <w:rPr>
          <w:sz w:val="17"/>
          <w:szCs w:val="17"/>
          <w:lang w:val="es-AR"/>
        </w:rPr>
      </w:pPr>
      <w:r w:rsidRPr="007A6313">
        <w:rPr>
          <w:sz w:val="17"/>
          <w:szCs w:val="17"/>
          <w:lang w:val="es-US"/>
        </w:rPr>
        <w:t xml:space="preserve">Dr. Mitchell Schwartz, Presidente y Jefe de Medicina de </w:t>
      </w:r>
      <w:r w:rsidR="005D22DE" w:rsidRPr="005D22DE">
        <w:rPr>
          <w:sz w:val="17"/>
          <w:szCs w:val="17"/>
          <w:lang w:val="es-AR"/>
        </w:rPr>
        <w:t>Luminis Health Clinical</w:t>
      </w:r>
      <w:r w:rsidR="005D22DE">
        <w:rPr>
          <w:sz w:val="17"/>
          <w:szCs w:val="17"/>
          <w:lang w:val="es-AR"/>
        </w:rPr>
        <w:t xml:space="preserve"> </w:t>
      </w:r>
      <w:r w:rsidR="005D22DE" w:rsidRPr="0056509F">
        <w:rPr>
          <w:sz w:val="17"/>
          <w:szCs w:val="17"/>
          <w:lang w:val="es-AR"/>
        </w:rPr>
        <w:t>Enterprise.</w:t>
      </w:r>
    </w:p>
    <w:p w14:paraId="7C453742" w14:textId="77777777" w:rsidR="0083575F" w:rsidRPr="007A6313" w:rsidRDefault="00B65820">
      <w:pPr>
        <w:pStyle w:val="ListParagraph"/>
        <w:numPr>
          <w:ilvl w:val="1"/>
          <w:numId w:val="11"/>
        </w:numPr>
        <w:tabs>
          <w:tab w:val="left" w:pos="1649"/>
          <w:tab w:val="left" w:pos="1650"/>
        </w:tabs>
        <w:spacing w:line="328" w:lineRule="auto"/>
        <w:ind w:left="1650" w:right="363"/>
        <w:rPr>
          <w:sz w:val="17"/>
          <w:szCs w:val="17"/>
          <w:lang w:val="es-US"/>
        </w:rPr>
      </w:pPr>
      <w:r w:rsidRPr="007A6313">
        <w:rPr>
          <w:sz w:val="17"/>
          <w:szCs w:val="17"/>
          <w:lang w:val="es-US"/>
        </w:rPr>
        <w:t>Dr. Linda Singh, Profesional en Dirección de Proyectos, Entrenador Certificado Asociado, Directora Ejecutiva Provisional, TEDCO; ex asistente general de la Guardia Nacional de Maryland.</w:t>
      </w:r>
    </w:p>
    <w:p w14:paraId="0665D7C4" w14:textId="77777777" w:rsidR="0083575F" w:rsidRPr="007A6313" w:rsidRDefault="00B65820">
      <w:pPr>
        <w:pStyle w:val="ListParagraph"/>
        <w:numPr>
          <w:ilvl w:val="1"/>
          <w:numId w:val="11"/>
        </w:numPr>
        <w:tabs>
          <w:tab w:val="left" w:pos="1649"/>
          <w:tab w:val="left" w:pos="1650"/>
        </w:tabs>
        <w:spacing w:line="328" w:lineRule="auto"/>
        <w:ind w:left="1650" w:right="362"/>
        <w:rPr>
          <w:sz w:val="17"/>
          <w:szCs w:val="17"/>
          <w:lang w:val="es-US"/>
        </w:rPr>
      </w:pPr>
      <w:r w:rsidRPr="007A6313">
        <w:rPr>
          <w:sz w:val="17"/>
          <w:szCs w:val="17"/>
          <w:lang w:val="es-US"/>
        </w:rPr>
        <w:t>Arne Sorenson, Presidente y Director General de Marriott International; Presidente del Grupo de Respuesta ante el Coronavirus, Business Roundtable.</w:t>
      </w:r>
    </w:p>
    <w:p w14:paraId="0C132631" w14:textId="77777777" w:rsidR="0083575F" w:rsidRPr="007A6313" w:rsidRDefault="0083575F">
      <w:pPr>
        <w:spacing w:line="328" w:lineRule="auto"/>
        <w:rPr>
          <w:sz w:val="18"/>
          <w:lang w:val="es-US"/>
        </w:rPr>
        <w:sectPr w:rsidR="0083575F" w:rsidRPr="007A6313">
          <w:pgSz w:w="12240" w:h="15840"/>
          <w:pgMar w:top="1980" w:right="1080" w:bottom="1040" w:left="1140" w:header="0" w:footer="844" w:gutter="0"/>
          <w:cols w:space="720"/>
        </w:sectPr>
      </w:pPr>
    </w:p>
    <w:p w14:paraId="55ACCAD0" w14:textId="77777777" w:rsidR="0083575F" w:rsidRPr="007A6313" w:rsidRDefault="0083575F">
      <w:pPr>
        <w:pStyle w:val="BodyText"/>
        <w:rPr>
          <w:sz w:val="20"/>
          <w:lang w:val="es-US"/>
        </w:rPr>
      </w:pPr>
    </w:p>
    <w:p w14:paraId="60ED836C" w14:textId="77777777" w:rsidR="0083575F" w:rsidRPr="007A6313" w:rsidRDefault="0083575F">
      <w:pPr>
        <w:pStyle w:val="BodyText"/>
        <w:rPr>
          <w:sz w:val="20"/>
          <w:lang w:val="es-US"/>
        </w:rPr>
      </w:pPr>
    </w:p>
    <w:p w14:paraId="12D7BBBA" w14:textId="77777777" w:rsidR="0083575F" w:rsidRPr="007A6313" w:rsidRDefault="0083575F">
      <w:pPr>
        <w:pStyle w:val="BodyText"/>
        <w:spacing w:before="8"/>
        <w:rPr>
          <w:sz w:val="16"/>
          <w:lang w:val="es-US"/>
        </w:rPr>
      </w:pPr>
    </w:p>
    <w:p w14:paraId="79497ADA" w14:textId="77777777" w:rsidR="0083575F" w:rsidRPr="007A6313" w:rsidRDefault="00B65820">
      <w:pPr>
        <w:pStyle w:val="BodyText"/>
        <w:spacing w:before="86" w:line="328" w:lineRule="auto"/>
        <w:ind w:left="210" w:right="365"/>
        <w:jc w:val="both"/>
        <w:rPr>
          <w:sz w:val="17"/>
          <w:szCs w:val="17"/>
          <w:lang w:val="es-US"/>
        </w:rPr>
      </w:pPr>
      <w:r w:rsidRPr="007A6313">
        <w:rPr>
          <w:sz w:val="17"/>
          <w:szCs w:val="17"/>
          <w:lang w:val="es-US"/>
        </w:rPr>
        <w:t>El Gobernador continuará realizando consultas con ellos frecuentemente y confiará plenamente en sus consejos a medida que la recuperación progrese.</w:t>
      </w:r>
    </w:p>
    <w:p w14:paraId="12FAE473" w14:textId="77777777" w:rsidR="0083575F" w:rsidRPr="007A6313" w:rsidRDefault="0083575F">
      <w:pPr>
        <w:pStyle w:val="BodyText"/>
        <w:spacing w:before="9"/>
        <w:rPr>
          <w:sz w:val="17"/>
          <w:szCs w:val="17"/>
          <w:lang w:val="es-US"/>
        </w:rPr>
      </w:pPr>
    </w:p>
    <w:p w14:paraId="3E1ACEF1" w14:textId="6E9CACA4" w:rsidR="0083575F" w:rsidRPr="007A6313" w:rsidRDefault="00B65820">
      <w:pPr>
        <w:pStyle w:val="BodyText"/>
        <w:spacing w:line="328" w:lineRule="auto"/>
        <w:ind w:left="210" w:right="360"/>
        <w:jc w:val="both"/>
        <w:rPr>
          <w:sz w:val="17"/>
          <w:szCs w:val="17"/>
          <w:lang w:val="es-US"/>
        </w:rPr>
      </w:pPr>
      <w:r w:rsidRPr="007A6313">
        <w:rPr>
          <w:sz w:val="17"/>
          <w:szCs w:val="17"/>
          <w:lang w:val="es-US"/>
        </w:rPr>
        <w:t>El Gobernador Hogan, en su condición de Presidente de la Asociación Nacional de Gobernadores (NGA</w:t>
      </w:r>
      <w:r w:rsidR="00233DD3" w:rsidRPr="007A6313">
        <w:rPr>
          <w:sz w:val="17"/>
          <w:szCs w:val="17"/>
          <w:lang w:val="es-US"/>
        </w:rPr>
        <w:t>, por sus siglas en ingles</w:t>
      </w:r>
      <w:r w:rsidRPr="007A6313">
        <w:rPr>
          <w:sz w:val="17"/>
          <w:szCs w:val="17"/>
          <w:lang w:val="es-US"/>
        </w:rPr>
        <w:t xml:space="preserve">), presentó la guía de la NGA. Asimismo, es importante destacar que los miembros del Equipo de Recuperación </w:t>
      </w:r>
      <w:r w:rsidR="008B5C1B" w:rsidRPr="007A6313">
        <w:rPr>
          <w:sz w:val="17"/>
          <w:szCs w:val="17"/>
          <w:lang w:val="es-US"/>
        </w:rPr>
        <w:t xml:space="preserve">Maryland </w:t>
      </w:r>
      <w:r w:rsidR="0051116F">
        <w:rPr>
          <w:sz w:val="17"/>
          <w:szCs w:val="17"/>
          <w:lang w:val="es-US"/>
        </w:rPr>
        <w:t>Fortalecido</w:t>
      </w:r>
      <w:r w:rsidRPr="007A6313">
        <w:rPr>
          <w:sz w:val="17"/>
          <w:szCs w:val="17"/>
          <w:lang w:val="es-US"/>
        </w:rPr>
        <w:t xml:space="preserve"> no s</w:t>
      </w:r>
      <w:r w:rsidR="00201627">
        <w:rPr>
          <w:sz w:val="17"/>
          <w:szCs w:val="17"/>
          <w:lang w:val="es-US"/>
        </w:rPr>
        <w:t>o</w:t>
      </w:r>
      <w:r w:rsidRPr="007A6313">
        <w:rPr>
          <w:sz w:val="17"/>
          <w:szCs w:val="17"/>
          <w:lang w:val="es-US"/>
        </w:rPr>
        <w:t xml:space="preserve">lo asesoran al Gobernador, sino que contribuyeron </w:t>
      </w:r>
      <w:r w:rsidR="005D22DE">
        <w:rPr>
          <w:sz w:val="17"/>
          <w:szCs w:val="17"/>
          <w:lang w:val="es-US"/>
        </w:rPr>
        <w:t>con</w:t>
      </w:r>
      <w:r w:rsidR="005D22DE" w:rsidRPr="007A6313">
        <w:rPr>
          <w:sz w:val="17"/>
          <w:szCs w:val="17"/>
          <w:lang w:val="es-US"/>
        </w:rPr>
        <w:t xml:space="preserve"> </w:t>
      </w:r>
      <w:r w:rsidRPr="007A6313">
        <w:rPr>
          <w:sz w:val="17"/>
          <w:szCs w:val="17"/>
          <w:lang w:val="es-US"/>
        </w:rPr>
        <w:t>la redacción de los principales documentos fundamentales que se están utilizando en todo el país para orientar la reapertura y la recuperación de Estados Unidos. En concreto, el Dr. Gottlieb y el Dr.</w:t>
      </w:r>
      <w:r w:rsidR="007D7A78">
        <w:rPr>
          <w:sz w:val="17"/>
          <w:szCs w:val="17"/>
          <w:lang w:val="es-US"/>
        </w:rPr>
        <w:t> </w:t>
      </w:r>
      <w:r w:rsidRPr="007A6313">
        <w:rPr>
          <w:sz w:val="17"/>
          <w:szCs w:val="17"/>
          <w:lang w:val="es-US"/>
        </w:rPr>
        <w:t xml:space="preserve">Inglesby fueron autores, coautores o asesores de los documentos de Johns Hopkins, </w:t>
      </w:r>
      <w:r w:rsidR="008B5C1B" w:rsidRPr="007A6313">
        <w:rPr>
          <w:sz w:val="17"/>
          <w:szCs w:val="17"/>
          <w:lang w:val="es-US"/>
        </w:rPr>
        <w:t>American Enterprise Institute</w:t>
      </w:r>
      <w:r w:rsidRPr="007A6313">
        <w:rPr>
          <w:sz w:val="17"/>
          <w:szCs w:val="17"/>
          <w:lang w:val="es-US"/>
        </w:rPr>
        <w:t xml:space="preserve"> y la Casa Blanca que se mencionan a continuación:</w:t>
      </w:r>
    </w:p>
    <w:p w14:paraId="2581D21D" w14:textId="77777777" w:rsidR="0083575F" w:rsidRPr="007A6313" w:rsidRDefault="0083575F">
      <w:pPr>
        <w:pStyle w:val="BodyText"/>
        <w:spacing w:before="4"/>
        <w:rPr>
          <w:sz w:val="17"/>
          <w:szCs w:val="17"/>
          <w:lang w:val="es-US"/>
        </w:rPr>
      </w:pPr>
    </w:p>
    <w:p w14:paraId="00665EDB" w14:textId="77777777" w:rsidR="0083575F" w:rsidRPr="007A6313" w:rsidRDefault="001F1C90">
      <w:pPr>
        <w:pStyle w:val="ListParagraph"/>
        <w:numPr>
          <w:ilvl w:val="0"/>
          <w:numId w:val="8"/>
        </w:numPr>
        <w:tabs>
          <w:tab w:val="left" w:pos="929"/>
          <w:tab w:val="left" w:pos="930"/>
        </w:tabs>
        <w:spacing w:before="85" w:line="328" w:lineRule="auto"/>
        <w:ind w:right="1800"/>
        <w:rPr>
          <w:sz w:val="17"/>
          <w:szCs w:val="17"/>
          <w:lang w:val="es-US"/>
        </w:rPr>
      </w:pPr>
      <w:hyperlink r:id="rId26">
        <w:r w:rsidR="00B65820" w:rsidRPr="007A6313">
          <w:rPr>
            <w:i/>
            <w:iCs/>
            <w:color w:val="1154CC"/>
            <w:sz w:val="17"/>
            <w:szCs w:val="17"/>
            <w:u w:val="single"/>
            <w:lang w:val="es-US"/>
          </w:rPr>
          <w:t>Guía para la Recuperación: Una Guía de Salud Pública para los Gobernadores</w:t>
        </w:r>
      </w:hyperlink>
      <w:r w:rsidR="00B65820" w:rsidRPr="007A6313">
        <w:rPr>
          <w:i/>
          <w:iCs/>
          <w:sz w:val="17"/>
          <w:szCs w:val="17"/>
          <w:lang w:val="es-US"/>
        </w:rPr>
        <w:t xml:space="preserve">, </w:t>
      </w:r>
      <w:r w:rsidR="00B65820" w:rsidRPr="007A6313">
        <w:rPr>
          <w:sz w:val="17"/>
          <w:szCs w:val="17"/>
          <w:lang w:val="es-US"/>
        </w:rPr>
        <w:t>la Asociación Nacional de Gobernadores (Apéndice A).</w:t>
      </w:r>
    </w:p>
    <w:p w14:paraId="7251B380" w14:textId="0B980EE3" w:rsidR="0083575F" w:rsidRPr="007A6313" w:rsidRDefault="001F1C90">
      <w:pPr>
        <w:pStyle w:val="ListParagraph"/>
        <w:numPr>
          <w:ilvl w:val="0"/>
          <w:numId w:val="8"/>
        </w:numPr>
        <w:tabs>
          <w:tab w:val="left" w:pos="929"/>
          <w:tab w:val="left" w:pos="930"/>
        </w:tabs>
        <w:spacing w:line="328" w:lineRule="auto"/>
        <w:ind w:right="1807"/>
        <w:rPr>
          <w:sz w:val="17"/>
          <w:szCs w:val="17"/>
          <w:lang w:val="es-US"/>
        </w:rPr>
      </w:pPr>
      <w:hyperlink r:id="rId27">
        <w:r w:rsidR="00B65820" w:rsidRPr="007A6313">
          <w:rPr>
            <w:i/>
            <w:iCs/>
            <w:color w:val="1154CC"/>
            <w:sz w:val="17"/>
            <w:szCs w:val="17"/>
            <w:u w:val="single"/>
            <w:lang w:val="es-US"/>
          </w:rPr>
          <w:t xml:space="preserve">Principios de la Salud Pública para una Reapertura por Fases Durante el </w:t>
        </w:r>
        <w:r w:rsidR="007A00F7">
          <w:rPr>
            <w:i/>
            <w:iCs/>
            <w:color w:val="1154CC"/>
            <w:sz w:val="17"/>
            <w:szCs w:val="17"/>
            <w:u w:val="single"/>
            <w:lang w:val="es-US"/>
          </w:rPr>
          <w:t>COVID</w:t>
        </w:r>
        <w:r w:rsidR="007A00F7">
          <w:rPr>
            <w:i/>
            <w:iCs/>
            <w:color w:val="1154CC"/>
            <w:sz w:val="17"/>
            <w:szCs w:val="17"/>
            <w:u w:val="single"/>
            <w:lang w:val="es-US"/>
          </w:rPr>
          <w:noBreakHyphen/>
          <w:t>19</w:t>
        </w:r>
        <w:r w:rsidR="00B65820" w:rsidRPr="007A6313">
          <w:rPr>
            <w:i/>
            <w:iCs/>
            <w:color w:val="1154CC"/>
            <w:sz w:val="17"/>
            <w:szCs w:val="17"/>
            <w:u w:val="single"/>
            <w:lang w:val="es-US"/>
          </w:rPr>
          <w:t>: Guía para Gobernadores</w:t>
        </w:r>
      </w:hyperlink>
      <w:r w:rsidR="00B65820" w:rsidRPr="007A6313">
        <w:rPr>
          <w:i/>
          <w:iCs/>
          <w:sz w:val="17"/>
          <w:szCs w:val="17"/>
          <w:lang w:val="es-US"/>
        </w:rPr>
        <w:t xml:space="preserve">, </w:t>
      </w:r>
      <w:r w:rsidR="00B65820" w:rsidRPr="007A6313">
        <w:rPr>
          <w:sz w:val="17"/>
          <w:szCs w:val="17"/>
          <w:lang w:val="es-US"/>
        </w:rPr>
        <w:t>Escuela de Salud Pública Johns Hopkins Bloomberg (Apéndice B).</w:t>
      </w:r>
    </w:p>
    <w:p w14:paraId="43601B54" w14:textId="35279969" w:rsidR="0083575F" w:rsidRPr="007A6313" w:rsidRDefault="001F1C90">
      <w:pPr>
        <w:pStyle w:val="ListParagraph"/>
        <w:numPr>
          <w:ilvl w:val="0"/>
          <w:numId w:val="8"/>
        </w:numPr>
        <w:tabs>
          <w:tab w:val="left" w:pos="929"/>
          <w:tab w:val="left" w:pos="930"/>
        </w:tabs>
        <w:spacing w:line="328" w:lineRule="auto"/>
        <w:ind w:right="1804"/>
        <w:rPr>
          <w:sz w:val="17"/>
          <w:szCs w:val="17"/>
          <w:lang w:val="es-US"/>
        </w:rPr>
      </w:pPr>
      <w:hyperlink r:id="rId28">
        <w:r w:rsidR="00B65820" w:rsidRPr="007A6313">
          <w:rPr>
            <w:i/>
            <w:iCs/>
            <w:color w:val="1154CC"/>
            <w:sz w:val="17"/>
            <w:szCs w:val="17"/>
            <w:u w:val="single"/>
            <w:lang w:val="es-US"/>
          </w:rPr>
          <w:t>Respuesta Nacional al Coronavirus: Guía para la Reapertura</w:t>
        </w:r>
      </w:hyperlink>
      <w:r w:rsidR="00B65820" w:rsidRPr="007A6313">
        <w:rPr>
          <w:sz w:val="17"/>
          <w:szCs w:val="17"/>
          <w:lang w:val="es-US"/>
        </w:rPr>
        <w:t xml:space="preserve">, Dr. Scott Gottlieb, </w:t>
      </w:r>
      <w:r w:rsidR="008B5C1B" w:rsidRPr="007A6313">
        <w:rPr>
          <w:sz w:val="17"/>
          <w:szCs w:val="17"/>
          <w:lang w:val="es-US"/>
        </w:rPr>
        <w:t>Instituto Americano Empresarial [American Enterprise Institute]</w:t>
      </w:r>
      <w:r w:rsidR="00B65820" w:rsidRPr="007A6313">
        <w:rPr>
          <w:sz w:val="17"/>
          <w:szCs w:val="17"/>
          <w:lang w:val="es-US"/>
        </w:rPr>
        <w:t xml:space="preserve"> (Apéndice C).</w:t>
      </w:r>
    </w:p>
    <w:p w14:paraId="5905480C" w14:textId="77777777" w:rsidR="0083575F" w:rsidRPr="007A6313" w:rsidRDefault="001F1C90">
      <w:pPr>
        <w:pStyle w:val="ListParagraph"/>
        <w:numPr>
          <w:ilvl w:val="0"/>
          <w:numId w:val="8"/>
        </w:numPr>
        <w:tabs>
          <w:tab w:val="left" w:pos="929"/>
          <w:tab w:val="left" w:pos="930"/>
        </w:tabs>
        <w:spacing w:line="328" w:lineRule="auto"/>
        <w:ind w:right="1803"/>
        <w:rPr>
          <w:sz w:val="17"/>
          <w:szCs w:val="17"/>
          <w:lang w:val="es-US"/>
        </w:rPr>
      </w:pPr>
      <w:hyperlink r:id="rId29">
        <w:r w:rsidR="00B65820" w:rsidRPr="007A6313">
          <w:rPr>
            <w:i/>
            <w:iCs/>
            <w:color w:val="1154CC"/>
            <w:sz w:val="17"/>
            <w:szCs w:val="17"/>
            <w:u w:val="single"/>
            <w:lang w:val="es-US"/>
          </w:rPr>
          <w:t>Directrices para la Reapertura de los Estados Unidos</w:t>
        </w:r>
      </w:hyperlink>
      <w:r w:rsidR="00B65820" w:rsidRPr="007A6313">
        <w:rPr>
          <w:sz w:val="17"/>
          <w:szCs w:val="17"/>
          <w:lang w:val="es-US"/>
        </w:rPr>
        <w:t>, Grupo Operativo para el Coronavirus de la Casa Blanca (Apéndice D).</w:t>
      </w:r>
    </w:p>
    <w:p w14:paraId="3AA9C8BB" w14:textId="77777777" w:rsidR="0083575F" w:rsidRPr="007A6313" w:rsidRDefault="0083575F">
      <w:pPr>
        <w:spacing w:line="328" w:lineRule="auto"/>
        <w:rPr>
          <w:sz w:val="18"/>
          <w:lang w:val="es-US"/>
        </w:rPr>
        <w:sectPr w:rsidR="0083575F" w:rsidRPr="007A6313">
          <w:pgSz w:w="12240" w:h="15840"/>
          <w:pgMar w:top="1980" w:right="1080" w:bottom="1040" w:left="1140" w:header="0" w:footer="844" w:gutter="0"/>
          <w:cols w:space="720"/>
        </w:sectPr>
      </w:pPr>
    </w:p>
    <w:p w14:paraId="1E8675A4" w14:textId="77777777" w:rsidR="0083575F" w:rsidRPr="007A6313" w:rsidRDefault="0083575F">
      <w:pPr>
        <w:pStyle w:val="BodyText"/>
        <w:spacing w:before="2"/>
        <w:rPr>
          <w:sz w:val="29"/>
          <w:lang w:val="es-US"/>
        </w:rPr>
      </w:pPr>
    </w:p>
    <w:p w14:paraId="275BE7E6" w14:textId="77777777" w:rsidR="0083575F" w:rsidRPr="007A6313" w:rsidRDefault="00B65820">
      <w:pPr>
        <w:pStyle w:val="Heading1"/>
        <w:numPr>
          <w:ilvl w:val="0"/>
          <w:numId w:val="11"/>
        </w:numPr>
        <w:tabs>
          <w:tab w:val="left" w:pos="950"/>
          <w:tab w:val="left" w:pos="951"/>
        </w:tabs>
        <w:ind w:left="950" w:hanging="741"/>
        <w:jc w:val="left"/>
        <w:rPr>
          <w:rFonts w:ascii="Montserrat Medium" w:hAnsi="Montserrat Medium"/>
          <w:lang w:val="es-US"/>
        </w:rPr>
      </w:pPr>
      <w:bookmarkStart w:id="11" w:name="_TOC_250006"/>
      <w:r w:rsidRPr="007A6313">
        <w:rPr>
          <w:rFonts w:ascii="Montserrat Medium" w:hAnsi="Montserrat Medium"/>
          <w:lang w:val="es-US"/>
        </w:rPr>
        <w:t>APLANANDO</w:t>
      </w:r>
      <w:bookmarkEnd w:id="11"/>
      <w:r w:rsidRPr="007A6313">
        <w:rPr>
          <w:rFonts w:ascii="Montserrat Medium" w:hAnsi="Montserrat Medium"/>
          <w:lang w:val="es-US"/>
        </w:rPr>
        <w:t xml:space="preserve"> LA CURVA</w:t>
      </w:r>
    </w:p>
    <w:p w14:paraId="0BDC3BCC" w14:textId="77777777" w:rsidR="0083575F" w:rsidRPr="007A6313" w:rsidRDefault="0083575F">
      <w:pPr>
        <w:pStyle w:val="BodyText"/>
        <w:spacing w:before="1"/>
        <w:rPr>
          <w:rFonts w:ascii="Arial"/>
          <w:sz w:val="47"/>
          <w:lang w:val="es-US"/>
        </w:rPr>
      </w:pPr>
    </w:p>
    <w:p w14:paraId="1AEEC167" w14:textId="637FBEF4" w:rsidR="0083575F" w:rsidRPr="007A6313" w:rsidRDefault="00B65820">
      <w:pPr>
        <w:pStyle w:val="Heading3"/>
        <w:spacing w:before="1"/>
        <w:ind w:left="210" w:firstLine="0"/>
        <w:jc w:val="both"/>
        <w:rPr>
          <w:sz w:val="17"/>
          <w:szCs w:val="17"/>
          <w:lang w:val="es-US"/>
        </w:rPr>
      </w:pPr>
      <w:r w:rsidRPr="007A6313">
        <w:rPr>
          <w:sz w:val="17"/>
          <w:szCs w:val="17"/>
          <w:lang w:val="es-US"/>
        </w:rPr>
        <w:t xml:space="preserve">Seguimiento Exitoso </w:t>
      </w:r>
      <w:r w:rsidR="007D7A78">
        <w:rPr>
          <w:sz w:val="17"/>
          <w:szCs w:val="17"/>
          <w:lang w:val="es-US"/>
        </w:rPr>
        <w:t>del Aplanamiento de</w:t>
      </w:r>
      <w:r w:rsidRPr="007A6313">
        <w:rPr>
          <w:sz w:val="17"/>
          <w:szCs w:val="17"/>
          <w:lang w:val="es-US"/>
        </w:rPr>
        <w:t xml:space="preserve"> la Curva</w:t>
      </w:r>
    </w:p>
    <w:p w14:paraId="547E3A0C" w14:textId="77777777" w:rsidR="0083575F" w:rsidRPr="007A6313" w:rsidRDefault="0083575F">
      <w:pPr>
        <w:pStyle w:val="BodyText"/>
        <w:spacing w:before="11"/>
        <w:rPr>
          <w:rFonts w:ascii="Merriweather"/>
          <w:b/>
          <w:sz w:val="17"/>
          <w:szCs w:val="17"/>
          <w:lang w:val="es-US"/>
        </w:rPr>
      </w:pPr>
    </w:p>
    <w:p w14:paraId="0985CFF4" w14:textId="7B392AB3" w:rsidR="0083575F" w:rsidRPr="007A6313" w:rsidRDefault="007D7A78">
      <w:pPr>
        <w:pStyle w:val="BodyText"/>
        <w:spacing w:line="328" w:lineRule="auto"/>
        <w:ind w:left="209" w:right="360"/>
        <w:jc w:val="both"/>
        <w:rPr>
          <w:sz w:val="17"/>
          <w:szCs w:val="17"/>
          <w:lang w:val="es-US"/>
        </w:rPr>
      </w:pPr>
      <w:r>
        <w:rPr>
          <w:sz w:val="17"/>
          <w:szCs w:val="17"/>
          <w:lang w:val="es-US"/>
        </w:rPr>
        <w:t>La simulación</w:t>
      </w:r>
      <w:r w:rsidR="00B65820" w:rsidRPr="007A6313">
        <w:rPr>
          <w:sz w:val="17"/>
          <w:szCs w:val="17"/>
          <w:lang w:val="es-US"/>
        </w:rPr>
        <w:t xml:space="preserve"> inicial de marzo de 2020 presentó un panorama desalentador tanto para Estados Unidos en su conjunto, como para Maryland. El Presidente Trump ha mencionado reiteradamente que </w:t>
      </w:r>
      <w:r>
        <w:rPr>
          <w:sz w:val="17"/>
          <w:szCs w:val="17"/>
          <w:lang w:val="es-US"/>
        </w:rPr>
        <w:t>la simulación</w:t>
      </w:r>
      <w:r w:rsidR="00B65820" w:rsidRPr="007A6313">
        <w:rPr>
          <w:sz w:val="17"/>
          <w:szCs w:val="17"/>
          <w:lang w:val="es-US"/>
        </w:rPr>
        <w:t xml:space="preserve"> de la Casa Blanca </w:t>
      </w:r>
      <w:r>
        <w:rPr>
          <w:sz w:val="17"/>
          <w:szCs w:val="17"/>
          <w:lang w:val="es-US"/>
        </w:rPr>
        <w:t>indicaba</w:t>
      </w:r>
      <w:r w:rsidRPr="007A6313">
        <w:rPr>
          <w:sz w:val="17"/>
          <w:szCs w:val="17"/>
          <w:lang w:val="es-US"/>
        </w:rPr>
        <w:t xml:space="preserve"> </w:t>
      </w:r>
      <w:r w:rsidR="00B65820" w:rsidRPr="007A6313">
        <w:rPr>
          <w:sz w:val="17"/>
          <w:szCs w:val="17"/>
          <w:lang w:val="es-US"/>
        </w:rPr>
        <w:t xml:space="preserve">que 2.2 millones de estadounidenses podrían </w:t>
      </w:r>
      <w:r>
        <w:rPr>
          <w:sz w:val="17"/>
          <w:szCs w:val="17"/>
          <w:lang w:val="es-US"/>
        </w:rPr>
        <w:t>haber muerto</w:t>
      </w:r>
      <w:r w:rsidRPr="007A6313">
        <w:rPr>
          <w:sz w:val="17"/>
          <w:szCs w:val="17"/>
          <w:lang w:val="es-US"/>
        </w:rPr>
        <w:t xml:space="preserve"> </w:t>
      </w:r>
      <w:r w:rsidR="00B65820" w:rsidRPr="007A6313">
        <w:rPr>
          <w:sz w:val="17"/>
          <w:szCs w:val="17"/>
          <w:lang w:val="es-US"/>
        </w:rPr>
        <w:t>a causa de COVID si los gobernadores de la nación y las directrices federales no hubieran ordenado el distanciamiento social</w:t>
      </w:r>
      <w:r>
        <w:rPr>
          <w:sz w:val="17"/>
          <w:szCs w:val="17"/>
          <w:lang w:val="es-US"/>
        </w:rPr>
        <w:t xml:space="preserve"> y </w:t>
      </w:r>
      <w:r w:rsidR="00B65820" w:rsidRPr="007A6313">
        <w:rPr>
          <w:sz w:val="17"/>
          <w:szCs w:val="17"/>
          <w:lang w:val="es-US"/>
        </w:rPr>
        <w:t xml:space="preserve">físico. Asimismo, </w:t>
      </w:r>
      <w:r>
        <w:rPr>
          <w:sz w:val="17"/>
          <w:szCs w:val="17"/>
          <w:lang w:val="es-US"/>
        </w:rPr>
        <w:t>la simulación</w:t>
      </w:r>
      <w:r w:rsidR="00B65820" w:rsidRPr="007A6313">
        <w:rPr>
          <w:sz w:val="17"/>
          <w:szCs w:val="17"/>
          <w:lang w:val="es-US"/>
        </w:rPr>
        <w:t xml:space="preserve"> para Maryland presentaba un cuadro similarmente desalentador. </w:t>
      </w:r>
      <w:r>
        <w:rPr>
          <w:sz w:val="17"/>
          <w:szCs w:val="17"/>
          <w:lang w:val="es-US"/>
        </w:rPr>
        <w:t xml:space="preserve">La simulación </w:t>
      </w:r>
      <w:r w:rsidR="00B65820" w:rsidRPr="007A6313">
        <w:rPr>
          <w:sz w:val="17"/>
          <w:szCs w:val="17"/>
          <w:lang w:val="es-US"/>
        </w:rPr>
        <w:t xml:space="preserve">de Johns Hopkins (Imagen 1) reveló </w:t>
      </w:r>
      <w:r w:rsidR="00233DD3" w:rsidRPr="007A6313">
        <w:rPr>
          <w:sz w:val="17"/>
          <w:szCs w:val="17"/>
          <w:lang w:val="es-US"/>
        </w:rPr>
        <w:t>que,</w:t>
      </w:r>
      <w:r w:rsidR="00B65820" w:rsidRPr="007A6313">
        <w:rPr>
          <w:sz w:val="17"/>
          <w:szCs w:val="17"/>
          <w:lang w:val="es-US"/>
        </w:rPr>
        <w:t xml:space="preserve"> </w:t>
      </w:r>
      <w:r w:rsidR="00B65820" w:rsidRPr="007A6313">
        <w:rPr>
          <w:sz w:val="17"/>
          <w:szCs w:val="17"/>
          <w:u w:val="single"/>
          <w:lang w:val="es-US"/>
        </w:rPr>
        <w:t>sin órdenes de distanciamiento social y cierres</w:t>
      </w:r>
      <w:r w:rsidR="00B65820" w:rsidRPr="007A6313">
        <w:rPr>
          <w:sz w:val="17"/>
          <w:szCs w:val="17"/>
          <w:lang w:val="es-US"/>
        </w:rPr>
        <w:t>, 360</w:t>
      </w:r>
      <w:r w:rsidR="00F5698E">
        <w:rPr>
          <w:sz w:val="17"/>
          <w:szCs w:val="17"/>
          <w:lang w:val="es-US"/>
        </w:rPr>
        <w:t>,</w:t>
      </w:r>
      <w:r w:rsidR="00B65820" w:rsidRPr="007A6313">
        <w:rPr>
          <w:sz w:val="17"/>
          <w:szCs w:val="17"/>
          <w:lang w:val="es-US"/>
        </w:rPr>
        <w:t xml:space="preserve">000 </w:t>
      </w:r>
      <w:r w:rsidR="00F5698E">
        <w:rPr>
          <w:sz w:val="17"/>
          <w:szCs w:val="17"/>
          <w:lang w:val="es-US"/>
        </w:rPr>
        <w:t>Marylanders</w:t>
      </w:r>
      <w:r w:rsidR="00B65820" w:rsidRPr="007A6313">
        <w:rPr>
          <w:sz w:val="17"/>
          <w:szCs w:val="17"/>
          <w:lang w:val="es-US"/>
        </w:rPr>
        <w:t xml:space="preserve"> </w:t>
      </w:r>
      <w:r w:rsidR="00F5698E">
        <w:rPr>
          <w:sz w:val="17"/>
          <w:szCs w:val="17"/>
          <w:lang w:val="es-US"/>
        </w:rPr>
        <w:t>se habrían</w:t>
      </w:r>
      <w:r w:rsidR="00F5698E" w:rsidRPr="007A6313">
        <w:rPr>
          <w:sz w:val="17"/>
          <w:szCs w:val="17"/>
          <w:lang w:val="es-US"/>
        </w:rPr>
        <w:t xml:space="preserve"> </w:t>
      </w:r>
      <w:r w:rsidR="00B65820" w:rsidRPr="007A6313">
        <w:rPr>
          <w:sz w:val="17"/>
          <w:szCs w:val="17"/>
          <w:lang w:val="es-US"/>
        </w:rPr>
        <w:t xml:space="preserve">infectado para el </w:t>
      </w:r>
      <w:r w:rsidR="00F5698E">
        <w:rPr>
          <w:sz w:val="17"/>
          <w:szCs w:val="17"/>
          <w:lang w:val="es-US"/>
        </w:rPr>
        <w:t>1</w:t>
      </w:r>
      <w:r w:rsidR="00B65820" w:rsidRPr="007A6313">
        <w:rPr>
          <w:sz w:val="17"/>
          <w:szCs w:val="17"/>
          <w:lang w:val="es-US"/>
        </w:rPr>
        <w:t xml:space="preserve"> de junio de 2020, y unos 12</w:t>
      </w:r>
      <w:r w:rsidR="00F5698E">
        <w:rPr>
          <w:sz w:val="17"/>
          <w:szCs w:val="17"/>
          <w:lang w:val="es-US"/>
        </w:rPr>
        <w:t>,</w:t>
      </w:r>
      <w:r w:rsidR="00B65820" w:rsidRPr="007A6313">
        <w:rPr>
          <w:sz w:val="17"/>
          <w:szCs w:val="17"/>
          <w:lang w:val="es-US"/>
        </w:rPr>
        <w:t>240 habitantes estarían muertos.</w:t>
      </w:r>
      <w:r w:rsidR="00B65820" w:rsidRPr="007A6313">
        <w:rPr>
          <w:sz w:val="17"/>
          <w:szCs w:val="17"/>
          <w:vertAlign w:val="superscript"/>
          <w:lang w:val="es-US"/>
        </w:rPr>
        <w:t>33</w:t>
      </w:r>
    </w:p>
    <w:p w14:paraId="6D878533" w14:textId="1CF8EB57" w:rsidR="0083575F" w:rsidRPr="00BE0DA2" w:rsidRDefault="0083575F">
      <w:pPr>
        <w:pStyle w:val="BodyText"/>
        <w:spacing w:before="4"/>
        <w:rPr>
          <w:sz w:val="28"/>
          <w:lang w:val="es-AR"/>
        </w:rPr>
      </w:pPr>
    </w:p>
    <w:p w14:paraId="5B2835EF" w14:textId="513937DC" w:rsidR="00962F49" w:rsidRPr="007A6313" w:rsidRDefault="00962F49" w:rsidP="00962F49">
      <w:pPr>
        <w:spacing w:before="106"/>
        <w:ind w:right="-45"/>
        <w:jc w:val="center"/>
        <w:rPr>
          <w:i/>
          <w:iCs/>
          <w:sz w:val="14"/>
          <w:lang w:val="es-US"/>
        </w:rPr>
      </w:pPr>
      <w:r w:rsidRPr="007A6313">
        <w:rPr>
          <w:i/>
          <w:iCs/>
          <w:noProof/>
          <w:sz w:val="14"/>
          <w:lang w:val="es-AR" w:eastAsia="es-AR"/>
        </w:rPr>
        <w:drawing>
          <wp:inline distT="0" distB="0" distL="0" distR="0" wp14:anchorId="2F7C84BA" wp14:editId="3D08312C">
            <wp:extent cx="3581400" cy="2743200"/>
            <wp:effectExtent l="57150" t="57150" r="38100" b="381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1400" cy="2743200"/>
                    </a:xfrm>
                    <a:prstGeom prst="rect">
                      <a:avLst/>
                    </a:prstGeom>
                    <a:solidFill>
                      <a:srgbClr val="000000">
                        <a:shade val="95000"/>
                      </a:srgbClr>
                    </a:solidFill>
                    <a:ln w="57150" cap="sq">
                      <a:solidFill>
                        <a:srgbClr val="000000"/>
                      </a:solidFill>
                      <a:miter lim="800000"/>
                    </a:ln>
                    <a:effectLst/>
                  </pic:spPr>
                </pic:pic>
              </a:graphicData>
            </a:graphic>
          </wp:inline>
        </w:drawing>
      </w:r>
    </w:p>
    <w:p w14:paraId="030DF343" w14:textId="480B54CC" w:rsidR="0083575F" w:rsidRPr="007A6313" w:rsidRDefault="00B65820">
      <w:pPr>
        <w:spacing w:before="106"/>
        <w:ind w:left="1203" w:right="1379"/>
        <w:jc w:val="center"/>
        <w:rPr>
          <w:i/>
          <w:sz w:val="14"/>
          <w:lang w:val="es-US"/>
        </w:rPr>
      </w:pPr>
      <w:r w:rsidRPr="007A6313">
        <w:rPr>
          <w:i/>
          <w:iCs/>
          <w:sz w:val="14"/>
          <w:lang w:val="es-US"/>
        </w:rPr>
        <w:t xml:space="preserve">Imagen 1 </w:t>
      </w:r>
      <w:r w:rsidR="00F5698E">
        <w:rPr>
          <w:i/>
          <w:iCs/>
          <w:sz w:val="14"/>
          <w:lang w:val="es-US"/>
        </w:rPr>
        <w:t>–</w:t>
      </w:r>
      <w:r w:rsidRPr="007A6313">
        <w:rPr>
          <w:i/>
          <w:iCs/>
          <w:sz w:val="14"/>
          <w:lang w:val="es-US"/>
        </w:rPr>
        <w:t xml:space="preserve"> </w:t>
      </w:r>
      <w:r w:rsidR="00F5698E">
        <w:rPr>
          <w:i/>
          <w:iCs/>
          <w:sz w:val="14"/>
          <w:lang w:val="es-US"/>
        </w:rPr>
        <w:t>Modelo de simulación</w:t>
      </w:r>
      <w:r w:rsidR="00F5698E" w:rsidRPr="007A6313">
        <w:rPr>
          <w:i/>
          <w:iCs/>
          <w:sz w:val="14"/>
          <w:lang w:val="es-US"/>
        </w:rPr>
        <w:t xml:space="preserve"> </w:t>
      </w:r>
      <w:r w:rsidRPr="007A6313">
        <w:rPr>
          <w:i/>
          <w:iCs/>
          <w:sz w:val="14"/>
          <w:lang w:val="es-US"/>
        </w:rPr>
        <w:t>de Johns Hopkins, 3/16/20: 360</w:t>
      </w:r>
      <w:r w:rsidR="00F5698E">
        <w:rPr>
          <w:i/>
          <w:iCs/>
          <w:sz w:val="14"/>
          <w:lang w:val="es-US"/>
        </w:rPr>
        <w:t>,</w:t>
      </w:r>
      <w:r w:rsidRPr="007A6313">
        <w:rPr>
          <w:i/>
          <w:iCs/>
          <w:sz w:val="14"/>
          <w:lang w:val="es-US"/>
        </w:rPr>
        <w:t>000 casos en Maryland para el 1 de junio (sin órdenes de distanciamiento social).</w:t>
      </w:r>
    </w:p>
    <w:p w14:paraId="4939FD06" w14:textId="77777777" w:rsidR="0083575F" w:rsidRPr="007A6313" w:rsidRDefault="0083575F">
      <w:pPr>
        <w:pStyle w:val="BodyText"/>
        <w:rPr>
          <w:i/>
          <w:lang w:val="es-US"/>
        </w:rPr>
      </w:pPr>
    </w:p>
    <w:p w14:paraId="50ACA50D" w14:textId="77777777" w:rsidR="0083575F" w:rsidRPr="007A6313" w:rsidRDefault="0083575F">
      <w:pPr>
        <w:pStyle w:val="BodyText"/>
        <w:rPr>
          <w:i/>
          <w:lang w:val="es-US"/>
        </w:rPr>
      </w:pPr>
    </w:p>
    <w:p w14:paraId="0A44B459" w14:textId="77777777" w:rsidR="0083575F" w:rsidRPr="007A6313" w:rsidRDefault="0083575F">
      <w:pPr>
        <w:pStyle w:val="BodyText"/>
        <w:spacing w:before="13"/>
        <w:rPr>
          <w:i/>
          <w:sz w:val="12"/>
          <w:lang w:val="es-US"/>
        </w:rPr>
      </w:pPr>
    </w:p>
    <w:p w14:paraId="08C77EE5" w14:textId="1444AC20" w:rsidR="0083575F" w:rsidRPr="007A6313" w:rsidRDefault="00B65820">
      <w:pPr>
        <w:pStyle w:val="BodyText"/>
        <w:spacing w:line="328" w:lineRule="auto"/>
        <w:ind w:left="210"/>
        <w:rPr>
          <w:sz w:val="17"/>
          <w:szCs w:val="17"/>
          <w:lang w:val="es-US"/>
        </w:rPr>
      </w:pPr>
      <w:r w:rsidRPr="007A6313">
        <w:rPr>
          <w:sz w:val="17"/>
          <w:szCs w:val="17"/>
          <w:lang w:val="es-US"/>
        </w:rPr>
        <w:t xml:space="preserve">Otro modelo de </w:t>
      </w:r>
      <w:r w:rsidR="00F5698E">
        <w:rPr>
          <w:sz w:val="17"/>
          <w:szCs w:val="17"/>
          <w:lang w:val="es-US"/>
        </w:rPr>
        <w:t xml:space="preserve">simulación de </w:t>
      </w:r>
      <w:r w:rsidRPr="007A6313">
        <w:rPr>
          <w:sz w:val="17"/>
          <w:szCs w:val="17"/>
          <w:lang w:val="es-US"/>
        </w:rPr>
        <w:t>Hopkins (Imagen 2) indicó que Maryland habría tenido más de 3.5 millones de casos acumulados de COVID para el otoño de 2020</w:t>
      </w:r>
      <w:r w:rsidR="00F5698E">
        <w:rPr>
          <w:sz w:val="17"/>
          <w:szCs w:val="17"/>
          <w:lang w:val="es-US"/>
        </w:rPr>
        <w:t xml:space="preserve"> </w:t>
      </w:r>
      <w:r w:rsidRPr="007A6313">
        <w:rPr>
          <w:sz w:val="17"/>
          <w:szCs w:val="17"/>
          <w:lang w:val="es-US"/>
        </w:rPr>
        <w:t xml:space="preserve"> si no se hubieran </w:t>
      </w:r>
      <w:r w:rsidR="00F5698E">
        <w:rPr>
          <w:sz w:val="17"/>
          <w:szCs w:val="17"/>
          <w:lang w:val="es-US"/>
        </w:rPr>
        <w:t xml:space="preserve">ordenado el </w:t>
      </w:r>
      <w:r w:rsidR="001959BF">
        <w:rPr>
          <w:sz w:val="17"/>
          <w:szCs w:val="17"/>
          <w:lang w:val="es-US"/>
        </w:rPr>
        <w:t>distanciamiento social y los cierres en</w:t>
      </w:r>
      <w:r w:rsidRPr="007A6313">
        <w:rPr>
          <w:sz w:val="17"/>
          <w:szCs w:val="17"/>
          <w:lang w:val="es-US"/>
        </w:rPr>
        <w:t xml:space="preserve"> </w:t>
      </w:r>
      <w:r w:rsidR="001959BF">
        <w:rPr>
          <w:sz w:val="17"/>
          <w:szCs w:val="17"/>
          <w:lang w:val="es-US"/>
        </w:rPr>
        <w:t xml:space="preserve">el </w:t>
      </w:r>
      <w:r w:rsidRPr="007A6313">
        <w:rPr>
          <w:sz w:val="17"/>
          <w:szCs w:val="17"/>
          <w:lang w:val="es-US"/>
        </w:rPr>
        <w:t>estado.</w:t>
      </w:r>
    </w:p>
    <w:p w14:paraId="685BD262" w14:textId="77777777" w:rsidR="0083575F" w:rsidRPr="007A6313" w:rsidRDefault="0083575F">
      <w:pPr>
        <w:pStyle w:val="BodyText"/>
        <w:rPr>
          <w:sz w:val="20"/>
          <w:lang w:val="es-US"/>
        </w:rPr>
      </w:pPr>
    </w:p>
    <w:p w14:paraId="25A2E679" w14:textId="77777777" w:rsidR="0083575F" w:rsidRPr="007A6313" w:rsidRDefault="0083575F">
      <w:pPr>
        <w:pStyle w:val="BodyText"/>
        <w:rPr>
          <w:sz w:val="20"/>
          <w:lang w:val="es-US"/>
        </w:rPr>
      </w:pPr>
    </w:p>
    <w:p w14:paraId="757086DF" w14:textId="77777777" w:rsidR="0083575F" w:rsidRPr="007A6313" w:rsidRDefault="0083575F">
      <w:pPr>
        <w:pStyle w:val="BodyText"/>
        <w:rPr>
          <w:sz w:val="20"/>
          <w:lang w:val="es-US"/>
        </w:rPr>
      </w:pPr>
    </w:p>
    <w:p w14:paraId="78F30DD2" w14:textId="77777777" w:rsidR="0083575F" w:rsidRPr="007A6313" w:rsidRDefault="007950C5">
      <w:pPr>
        <w:pStyle w:val="BodyText"/>
        <w:spacing w:before="5"/>
        <w:rPr>
          <w:sz w:val="16"/>
          <w:lang w:val="es-US"/>
        </w:rPr>
      </w:pPr>
      <w:r>
        <w:rPr>
          <w:lang w:val="es-US"/>
        </w:rPr>
        <w:pict w14:anchorId="5748221E">
          <v:shape id="_x0000_s1035" style="position:absolute;margin-left:67.5pt;margin-top:13.35pt;width:2in;height:.1pt;z-index:-251632640;mso-wrap-distance-left:0;mso-wrap-distance-right:0;mso-position-horizontal-relative:page" coordorigin="1350,267" coordsize="2880,0" path="m1350,267r2880,e" filled="f">
            <v:path arrowok="t"/>
            <w10:wrap type="topAndBottom" anchorx="page"/>
          </v:shape>
        </w:pict>
      </w:r>
    </w:p>
    <w:p w14:paraId="1F663863" w14:textId="4B364CB8" w:rsidR="0083575F" w:rsidRPr="007A6313" w:rsidRDefault="00B65820">
      <w:pPr>
        <w:spacing w:before="70" w:line="218" w:lineRule="auto"/>
        <w:ind w:left="210" w:right="350"/>
        <w:rPr>
          <w:rFonts w:ascii="Merriweather"/>
          <w:color w:val="595959" w:themeColor="text1" w:themeTint="A6"/>
          <w:sz w:val="16"/>
          <w:lang w:val="es-US"/>
        </w:rPr>
      </w:pPr>
      <w:r w:rsidRPr="007A6313">
        <w:rPr>
          <w:rFonts w:ascii="Merriweather" w:hAnsi="Merriweather"/>
          <w:color w:val="595959" w:themeColor="text1" w:themeTint="A6"/>
          <w:sz w:val="16"/>
          <w:szCs w:val="16"/>
          <w:vertAlign w:val="superscript"/>
          <w:lang w:val="es-US"/>
        </w:rPr>
        <w:t>33</w:t>
      </w:r>
      <w:r w:rsidRPr="007A6313">
        <w:rPr>
          <w:rFonts w:ascii="Merriweather" w:hAnsi="Merriweather"/>
          <w:color w:val="595959" w:themeColor="text1" w:themeTint="A6"/>
          <w:sz w:val="9"/>
          <w:lang w:val="es-US"/>
        </w:rPr>
        <w:t xml:space="preserve"> </w:t>
      </w:r>
      <w:r w:rsidRPr="007A6313">
        <w:rPr>
          <w:rFonts w:ascii="Merriweather" w:hAnsi="Merriweather"/>
          <w:color w:val="595959" w:themeColor="text1" w:themeTint="A6"/>
          <w:sz w:val="16"/>
          <w:lang w:val="es-US"/>
        </w:rPr>
        <w:t xml:space="preserve">El </w:t>
      </w:r>
      <w:r w:rsidR="007A00F7">
        <w:rPr>
          <w:rFonts w:ascii="Merriweather" w:hAnsi="Merriweather"/>
          <w:color w:val="595959" w:themeColor="text1" w:themeTint="A6"/>
          <w:sz w:val="16"/>
          <w:lang w:val="es-US"/>
        </w:rPr>
        <w:t>COVID</w:t>
      </w:r>
      <w:r w:rsidR="007A00F7">
        <w:rPr>
          <w:rFonts w:ascii="Merriweather" w:hAnsi="Merriweather"/>
          <w:color w:val="595959" w:themeColor="text1" w:themeTint="A6"/>
          <w:sz w:val="16"/>
          <w:lang w:val="es-US"/>
        </w:rPr>
        <w:noBreakHyphen/>
        <w:t>19</w:t>
      </w:r>
      <w:r w:rsidRPr="007A6313">
        <w:rPr>
          <w:rFonts w:ascii="Merriweather" w:hAnsi="Merriweather"/>
          <w:color w:val="595959" w:themeColor="text1" w:themeTint="A6"/>
          <w:sz w:val="16"/>
          <w:lang w:val="es-US"/>
        </w:rPr>
        <w:t xml:space="preserve"> tiene un índice de mortalidad registrado en los Estados Unidos de hasta el 3.4 por ciento. Fuente: Centros para el Control y la Prevención de Enfermedades, </w:t>
      </w:r>
      <w:r w:rsidR="004F6F3F" w:rsidRPr="0056509F">
        <w:rPr>
          <w:rFonts w:ascii="Merriweather" w:hAnsi="Merriweather"/>
          <w:i/>
          <w:color w:val="595959" w:themeColor="text1" w:themeTint="A6"/>
          <w:sz w:val="16"/>
          <w:lang w:val="es-US"/>
        </w:rPr>
        <w:t xml:space="preserve">Severe Outcomes Among Patients with </w:t>
      </w:r>
      <w:r w:rsidR="007A00F7">
        <w:rPr>
          <w:rFonts w:ascii="Merriweather" w:hAnsi="Merriweather"/>
          <w:i/>
          <w:color w:val="595959" w:themeColor="text1" w:themeTint="A6"/>
          <w:sz w:val="16"/>
          <w:lang w:val="es-US"/>
        </w:rPr>
        <w:t>COVID</w:t>
      </w:r>
      <w:r w:rsidR="007A00F7">
        <w:rPr>
          <w:rFonts w:ascii="Merriweather" w:hAnsi="Merriweather"/>
          <w:i/>
          <w:color w:val="595959" w:themeColor="text1" w:themeTint="A6"/>
          <w:sz w:val="16"/>
          <w:lang w:val="es-US"/>
        </w:rPr>
        <w:noBreakHyphen/>
        <w:t>19</w:t>
      </w:r>
      <w:r w:rsidRPr="007A6313">
        <w:rPr>
          <w:rFonts w:ascii="Merriweather" w:hAnsi="Merriweather"/>
          <w:color w:val="595959" w:themeColor="text1" w:themeTint="A6"/>
          <w:sz w:val="16"/>
          <w:lang w:val="es-US"/>
        </w:rPr>
        <w:t>, 27 de marzo de 2020.</w:t>
      </w:r>
    </w:p>
    <w:p w14:paraId="2F8DF4A0" w14:textId="77777777" w:rsidR="0083575F" w:rsidRPr="007A6313" w:rsidRDefault="0083575F">
      <w:pPr>
        <w:spacing w:line="218" w:lineRule="auto"/>
        <w:rPr>
          <w:rFonts w:ascii="Merriweather"/>
          <w:sz w:val="16"/>
          <w:lang w:val="es-US"/>
        </w:rPr>
        <w:sectPr w:rsidR="0083575F" w:rsidRPr="007A6313">
          <w:pgSz w:w="12240" w:h="15840"/>
          <w:pgMar w:top="1980" w:right="1080" w:bottom="1040" w:left="1140" w:header="0" w:footer="844" w:gutter="0"/>
          <w:cols w:space="720"/>
        </w:sectPr>
      </w:pPr>
    </w:p>
    <w:p w14:paraId="73EE5C9D" w14:textId="77777777" w:rsidR="0083575F" w:rsidRPr="007A6313" w:rsidRDefault="0083575F">
      <w:pPr>
        <w:pStyle w:val="BodyText"/>
        <w:rPr>
          <w:rFonts w:ascii="Merriweather"/>
          <w:sz w:val="20"/>
          <w:lang w:val="es-US"/>
        </w:rPr>
      </w:pPr>
    </w:p>
    <w:p w14:paraId="1A63DF9C" w14:textId="77777777" w:rsidR="0083575F" w:rsidRPr="007A6313" w:rsidRDefault="0083575F">
      <w:pPr>
        <w:pStyle w:val="BodyText"/>
        <w:spacing w:before="5" w:after="1"/>
        <w:rPr>
          <w:rFonts w:ascii="Merriweather"/>
          <w:sz w:val="21"/>
          <w:lang w:val="es-US"/>
        </w:rPr>
      </w:pPr>
    </w:p>
    <w:p w14:paraId="04861ECB" w14:textId="2E093FA4" w:rsidR="0083575F" w:rsidRPr="007A6313" w:rsidRDefault="00962F49" w:rsidP="00962F49">
      <w:pPr>
        <w:pStyle w:val="BodyText"/>
        <w:ind w:right="-45"/>
        <w:jc w:val="center"/>
        <w:rPr>
          <w:rFonts w:ascii="Merriweather"/>
          <w:sz w:val="20"/>
          <w:lang w:val="es-US"/>
        </w:rPr>
      </w:pPr>
      <w:r w:rsidRPr="007A6313">
        <w:rPr>
          <w:rFonts w:ascii="Merriweather"/>
          <w:noProof/>
          <w:sz w:val="20"/>
          <w:lang w:val="es-AR" w:eastAsia="es-AR"/>
        </w:rPr>
        <w:drawing>
          <wp:inline distT="0" distB="0" distL="0" distR="0" wp14:anchorId="2EF8B8F9" wp14:editId="261C9BF1">
            <wp:extent cx="3533775" cy="2705100"/>
            <wp:effectExtent l="57150" t="57150" r="47625" b="381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3775" cy="2705100"/>
                    </a:xfrm>
                    <a:prstGeom prst="rect">
                      <a:avLst/>
                    </a:prstGeom>
                    <a:solidFill>
                      <a:srgbClr val="000000">
                        <a:shade val="95000"/>
                      </a:srgbClr>
                    </a:solidFill>
                    <a:ln w="57150" cap="sq">
                      <a:solidFill>
                        <a:srgbClr val="000000"/>
                      </a:solidFill>
                      <a:miter lim="800000"/>
                    </a:ln>
                    <a:effectLst/>
                  </pic:spPr>
                </pic:pic>
              </a:graphicData>
            </a:graphic>
          </wp:inline>
        </w:drawing>
      </w:r>
    </w:p>
    <w:p w14:paraId="28581149" w14:textId="7E747A34" w:rsidR="0083575F" w:rsidRPr="007A6313" w:rsidRDefault="00B65820">
      <w:pPr>
        <w:spacing w:before="101" w:line="326" w:lineRule="auto"/>
        <w:ind w:left="930" w:right="350"/>
        <w:rPr>
          <w:i/>
          <w:sz w:val="14"/>
          <w:lang w:val="es-US"/>
        </w:rPr>
      </w:pPr>
      <w:r w:rsidRPr="007A6313">
        <w:rPr>
          <w:i/>
          <w:iCs/>
          <w:sz w:val="14"/>
          <w:lang w:val="es-US"/>
        </w:rPr>
        <w:t>Imagen 2 - Modelo de</w:t>
      </w:r>
      <w:r w:rsidR="001959BF">
        <w:rPr>
          <w:i/>
          <w:iCs/>
          <w:sz w:val="14"/>
          <w:lang w:val="es-US"/>
        </w:rPr>
        <w:t xml:space="preserve"> simulación de</w:t>
      </w:r>
      <w:r w:rsidRPr="007A6313">
        <w:rPr>
          <w:i/>
          <w:iCs/>
          <w:sz w:val="14"/>
          <w:lang w:val="es-US"/>
        </w:rPr>
        <w:t xml:space="preserve"> Johns Hopkins, </w:t>
      </w:r>
      <w:r w:rsidR="00BB3402" w:rsidRPr="00BB3402">
        <w:rPr>
          <w:i/>
          <w:iCs/>
          <w:sz w:val="14"/>
          <w:lang w:val="es-US"/>
        </w:rPr>
        <w:t>más de 3.5 millones de casos acumulados de COVID para el otoño de 2020</w:t>
      </w:r>
      <w:r w:rsidR="00BB3402" w:rsidRPr="00BB3402" w:rsidDel="00BB3402">
        <w:rPr>
          <w:i/>
          <w:iCs/>
          <w:sz w:val="14"/>
          <w:lang w:val="es-US"/>
        </w:rPr>
        <w:t xml:space="preserve"> </w:t>
      </w:r>
      <w:r w:rsidRPr="007A6313">
        <w:rPr>
          <w:i/>
          <w:iCs/>
          <w:sz w:val="14"/>
          <w:lang w:val="es-US"/>
        </w:rPr>
        <w:t xml:space="preserve">(sin órdenes de distanciamiento social). </w:t>
      </w:r>
    </w:p>
    <w:p w14:paraId="559BF88E" w14:textId="77777777" w:rsidR="0083575F" w:rsidRPr="007A6313" w:rsidRDefault="0083575F">
      <w:pPr>
        <w:pStyle w:val="BodyText"/>
        <w:spacing w:before="12"/>
        <w:rPr>
          <w:i/>
          <w:sz w:val="24"/>
          <w:lang w:val="es-US"/>
        </w:rPr>
      </w:pPr>
    </w:p>
    <w:p w14:paraId="5B9B5406" w14:textId="38A7E68C" w:rsidR="0083575F" w:rsidRPr="007A6313" w:rsidRDefault="00B65820">
      <w:pPr>
        <w:pStyle w:val="BodyText"/>
        <w:spacing w:line="328" w:lineRule="auto"/>
        <w:ind w:left="210" w:right="359"/>
        <w:jc w:val="both"/>
        <w:rPr>
          <w:sz w:val="17"/>
          <w:szCs w:val="17"/>
          <w:lang w:val="es-US"/>
        </w:rPr>
      </w:pPr>
      <w:r w:rsidRPr="007A6313">
        <w:rPr>
          <w:sz w:val="17"/>
          <w:szCs w:val="17"/>
          <w:lang w:val="es-US"/>
        </w:rPr>
        <w:t>Hasta el 24 de abril de 2020, se han registrado 16</w:t>
      </w:r>
      <w:r w:rsidR="00BB3402">
        <w:rPr>
          <w:sz w:val="17"/>
          <w:szCs w:val="17"/>
          <w:lang w:val="es-US"/>
        </w:rPr>
        <w:t>,</w:t>
      </w:r>
      <w:r w:rsidRPr="007A6313">
        <w:rPr>
          <w:sz w:val="17"/>
          <w:szCs w:val="17"/>
          <w:lang w:val="es-US"/>
        </w:rPr>
        <w:t xml:space="preserve">616 casos confirmados de </w:t>
      </w:r>
      <w:r w:rsidR="007A00F7">
        <w:rPr>
          <w:sz w:val="17"/>
          <w:szCs w:val="17"/>
          <w:lang w:val="es-US"/>
        </w:rPr>
        <w:t>COVID</w:t>
      </w:r>
      <w:r w:rsidR="007A00F7">
        <w:rPr>
          <w:sz w:val="17"/>
          <w:szCs w:val="17"/>
          <w:lang w:val="es-US"/>
        </w:rPr>
        <w:noBreakHyphen/>
        <w:t>19</w:t>
      </w:r>
      <w:r w:rsidRPr="007A6313">
        <w:rPr>
          <w:sz w:val="17"/>
          <w:szCs w:val="17"/>
          <w:lang w:val="es-US"/>
        </w:rPr>
        <w:t xml:space="preserve"> y 723 muertes</w:t>
      </w:r>
      <w:r w:rsidR="00BB3402">
        <w:rPr>
          <w:sz w:val="17"/>
          <w:szCs w:val="17"/>
          <w:lang w:val="es-US"/>
        </w:rPr>
        <w:t xml:space="preserve"> </w:t>
      </w:r>
      <w:r w:rsidR="00BB3402" w:rsidRPr="007A6313">
        <w:rPr>
          <w:sz w:val="17"/>
          <w:szCs w:val="17"/>
          <w:lang w:val="es-US"/>
        </w:rPr>
        <w:t>en Maryland</w:t>
      </w:r>
      <w:r w:rsidRPr="007A6313">
        <w:rPr>
          <w:sz w:val="17"/>
          <w:szCs w:val="17"/>
          <w:lang w:val="es-US"/>
        </w:rPr>
        <w:t xml:space="preserve">. Esto está </w:t>
      </w:r>
      <w:r w:rsidRPr="007A6313">
        <w:rPr>
          <w:sz w:val="17"/>
          <w:szCs w:val="17"/>
          <w:u w:val="single"/>
          <w:lang w:val="es-US"/>
        </w:rPr>
        <w:t>muy por debajo</w:t>
      </w:r>
      <w:r w:rsidRPr="007A6313">
        <w:rPr>
          <w:sz w:val="17"/>
          <w:szCs w:val="17"/>
          <w:lang w:val="es-US"/>
        </w:rPr>
        <w:t xml:space="preserve"> de los índices pronosticados originalmente en cualquiera de los modelos</w:t>
      </w:r>
      <w:r w:rsidR="00BB3402">
        <w:rPr>
          <w:sz w:val="17"/>
          <w:szCs w:val="17"/>
          <w:lang w:val="es-US"/>
        </w:rPr>
        <w:t xml:space="preserve"> de simulación</w:t>
      </w:r>
      <w:r w:rsidRPr="007A6313">
        <w:rPr>
          <w:sz w:val="17"/>
          <w:szCs w:val="17"/>
          <w:lang w:val="es-US"/>
        </w:rPr>
        <w:t xml:space="preserve"> si Maryland no hubiese aplicado las restricciones de salud pública necesarias. </w:t>
      </w:r>
    </w:p>
    <w:p w14:paraId="70F34E5B" w14:textId="77777777" w:rsidR="0083575F" w:rsidRPr="007A6313" w:rsidRDefault="0083575F">
      <w:pPr>
        <w:pStyle w:val="BodyText"/>
        <w:spacing w:before="9"/>
        <w:rPr>
          <w:sz w:val="17"/>
          <w:szCs w:val="17"/>
          <w:lang w:val="es-US"/>
        </w:rPr>
      </w:pPr>
    </w:p>
    <w:p w14:paraId="4111F3A4" w14:textId="2F100BDC" w:rsidR="0083575F" w:rsidRPr="007A6313" w:rsidRDefault="00B65820">
      <w:pPr>
        <w:pStyle w:val="BodyText"/>
        <w:spacing w:line="328" w:lineRule="auto"/>
        <w:ind w:left="210" w:right="361"/>
        <w:jc w:val="both"/>
        <w:rPr>
          <w:sz w:val="17"/>
          <w:szCs w:val="17"/>
          <w:lang w:val="es-US"/>
        </w:rPr>
      </w:pPr>
      <w:r w:rsidRPr="007A6313">
        <w:rPr>
          <w:sz w:val="17"/>
          <w:szCs w:val="17"/>
          <w:lang w:val="es-US"/>
        </w:rPr>
        <w:t xml:space="preserve">Los tres modelos principales son el Modelo de Impacto Hospitalario para la Epidemia de </w:t>
      </w:r>
      <w:r w:rsidR="007A00F7">
        <w:rPr>
          <w:sz w:val="17"/>
          <w:szCs w:val="17"/>
          <w:lang w:val="es-US"/>
        </w:rPr>
        <w:t>COVID</w:t>
      </w:r>
      <w:r w:rsidR="007A00F7">
        <w:rPr>
          <w:sz w:val="17"/>
          <w:szCs w:val="17"/>
          <w:lang w:val="es-US"/>
        </w:rPr>
        <w:noBreakHyphen/>
        <w:t>19</w:t>
      </w:r>
      <w:r w:rsidRPr="007A6313">
        <w:rPr>
          <w:sz w:val="17"/>
          <w:szCs w:val="17"/>
          <w:lang w:val="es-US"/>
        </w:rPr>
        <w:t xml:space="preserve"> (CHIME - Universidad de Pen</w:t>
      </w:r>
      <w:r w:rsidR="00E45987">
        <w:rPr>
          <w:sz w:val="17"/>
          <w:szCs w:val="17"/>
          <w:lang w:val="es-US"/>
        </w:rPr>
        <w:t>ns</w:t>
      </w:r>
      <w:r w:rsidR="00370AD3">
        <w:rPr>
          <w:sz w:val="17"/>
          <w:szCs w:val="17"/>
          <w:lang w:val="es-US"/>
        </w:rPr>
        <w:t>y</w:t>
      </w:r>
      <w:r w:rsidRPr="007A6313">
        <w:rPr>
          <w:sz w:val="17"/>
          <w:szCs w:val="17"/>
          <w:lang w:val="es-US"/>
        </w:rPr>
        <w:t>lvania), el Grupo de Emergencias Médicas de John Hopkins y el Instituto de Métricas y Evaluación de Salud (IHME - Universidad de Washington). Todos indican que actualmente Maryland está logrando aplanar la curva. Esto garantiza que nuestra capacidad médica para tratar a los pacientes no se vea sobrecargada, así como ocurrió en Italia, España y la ciudad de Nueva York. Sin embargo, aplanar la curva</w:t>
      </w:r>
      <w:r w:rsidR="0089508E">
        <w:rPr>
          <w:sz w:val="17"/>
          <w:szCs w:val="17"/>
          <w:lang w:val="es-US"/>
        </w:rPr>
        <w:t xml:space="preserve"> no solo</w:t>
      </w:r>
      <w:r w:rsidRPr="007A6313">
        <w:rPr>
          <w:sz w:val="17"/>
          <w:szCs w:val="17"/>
          <w:lang w:val="es-US"/>
        </w:rPr>
        <w:t xml:space="preserve"> implica evitar el pico inicial</w:t>
      </w:r>
      <w:r w:rsidR="0089508E">
        <w:rPr>
          <w:sz w:val="17"/>
          <w:szCs w:val="17"/>
          <w:lang w:val="es-US"/>
        </w:rPr>
        <w:t xml:space="preserve">, sino también que </w:t>
      </w:r>
      <w:r w:rsidRPr="007A6313">
        <w:rPr>
          <w:sz w:val="17"/>
          <w:szCs w:val="17"/>
          <w:lang w:val="es-US"/>
        </w:rPr>
        <w:t xml:space="preserve">el pico real de casos, y </w:t>
      </w:r>
      <w:r w:rsidR="0089508E">
        <w:rPr>
          <w:sz w:val="17"/>
          <w:szCs w:val="17"/>
          <w:lang w:val="es-US"/>
        </w:rPr>
        <w:t xml:space="preserve">la posterior </w:t>
      </w:r>
      <w:r w:rsidRPr="007A6313">
        <w:rPr>
          <w:sz w:val="17"/>
          <w:szCs w:val="17"/>
          <w:lang w:val="es-US"/>
        </w:rPr>
        <w:t>estabilización de los índices de COVID en el estado</w:t>
      </w:r>
      <w:r w:rsidR="0089508E">
        <w:rPr>
          <w:sz w:val="17"/>
          <w:szCs w:val="17"/>
          <w:lang w:val="es-US"/>
        </w:rPr>
        <w:t>,</w:t>
      </w:r>
      <w:r w:rsidRPr="007A6313">
        <w:rPr>
          <w:sz w:val="17"/>
          <w:szCs w:val="17"/>
          <w:lang w:val="es-US"/>
        </w:rPr>
        <w:t xml:space="preserve"> se producirán </w:t>
      </w:r>
      <w:r w:rsidR="0089508E">
        <w:rPr>
          <w:sz w:val="17"/>
          <w:szCs w:val="17"/>
          <w:lang w:val="es-US"/>
        </w:rPr>
        <w:t>mucho</w:t>
      </w:r>
      <w:r w:rsidR="0089508E" w:rsidRPr="007A6313">
        <w:rPr>
          <w:sz w:val="17"/>
          <w:szCs w:val="17"/>
          <w:lang w:val="es-US"/>
        </w:rPr>
        <w:t xml:space="preserve"> </w:t>
      </w:r>
      <w:r w:rsidRPr="007A6313">
        <w:rPr>
          <w:sz w:val="17"/>
          <w:szCs w:val="17"/>
          <w:lang w:val="es-US"/>
        </w:rPr>
        <w:t>más tarde.</w:t>
      </w:r>
    </w:p>
    <w:p w14:paraId="68BCBAB5" w14:textId="77777777" w:rsidR="0083575F" w:rsidRPr="007A6313" w:rsidRDefault="0083575F">
      <w:pPr>
        <w:pStyle w:val="BodyText"/>
        <w:spacing w:before="9"/>
        <w:rPr>
          <w:sz w:val="17"/>
          <w:szCs w:val="17"/>
          <w:lang w:val="es-US"/>
        </w:rPr>
      </w:pPr>
    </w:p>
    <w:p w14:paraId="2B53B3AE" w14:textId="497E1E75" w:rsidR="0083575F" w:rsidRPr="007A6313" w:rsidRDefault="00B65820">
      <w:pPr>
        <w:pStyle w:val="BodyText"/>
        <w:spacing w:line="328" w:lineRule="auto"/>
        <w:ind w:left="210" w:right="360"/>
        <w:jc w:val="both"/>
        <w:rPr>
          <w:sz w:val="17"/>
          <w:szCs w:val="17"/>
          <w:lang w:val="es-US"/>
        </w:rPr>
      </w:pPr>
      <w:r w:rsidRPr="007A6313">
        <w:rPr>
          <w:sz w:val="17"/>
          <w:szCs w:val="17"/>
          <w:lang w:val="es-US"/>
        </w:rPr>
        <w:t xml:space="preserve">A raíz de la previa escasez nacional de materiales de detección, </w:t>
      </w:r>
      <w:r w:rsidR="0089508E">
        <w:rPr>
          <w:sz w:val="17"/>
          <w:szCs w:val="17"/>
          <w:lang w:val="es-US"/>
        </w:rPr>
        <w:t>no se hicieron pruebas suficientes como para</w:t>
      </w:r>
      <w:r w:rsidRPr="007A6313">
        <w:rPr>
          <w:sz w:val="17"/>
          <w:szCs w:val="17"/>
          <w:lang w:val="es-US"/>
        </w:rPr>
        <w:t xml:space="preserve"> utilizar el número de casos como determinante de las medidas de recuperación. La reciente adquisición por parte del Estado de 500</w:t>
      </w:r>
      <w:r w:rsidR="0089508E">
        <w:rPr>
          <w:sz w:val="17"/>
          <w:szCs w:val="17"/>
          <w:lang w:val="es-US"/>
        </w:rPr>
        <w:t>,</w:t>
      </w:r>
      <w:r w:rsidRPr="007A6313">
        <w:rPr>
          <w:sz w:val="17"/>
          <w:szCs w:val="17"/>
          <w:lang w:val="es-US"/>
        </w:rPr>
        <w:t xml:space="preserve">000 pruebas de la República de Corea garantizará </w:t>
      </w:r>
      <w:r w:rsidR="0089508E">
        <w:rPr>
          <w:sz w:val="17"/>
          <w:szCs w:val="17"/>
          <w:lang w:val="es-US"/>
        </w:rPr>
        <w:t>un sistema de pruebas</w:t>
      </w:r>
      <w:r w:rsidRPr="007A6313">
        <w:rPr>
          <w:sz w:val="17"/>
          <w:szCs w:val="17"/>
          <w:lang w:val="es-US"/>
        </w:rPr>
        <w:t xml:space="preserve"> más sólido. Sin embargo, la realización de pruebas más rigurosas también significa que los </w:t>
      </w:r>
      <w:r w:rsidR="0089508E">
        <w:rPr>
          <w:sz w:val="17"/>
          <w:szCs w:val="17"/>
          <w:lang w:val="es-US"/>
        </w:rPr>
        <w:t>Marylanders</w:t>
      </w:r>
      <w:r w:rsidRPr="007A6313">
        <w:rPr>
          <w:sz w:val="17"/>
          <w:szCs w:val="17"/>
          <w:lang w:val="es-US"/>
        </w:rPr>
        <w:t xml:space="preserve"> deben estar preparados para </w:t>
      </w:r>
      <w:r w:rsidR="0089508E">
        <w:rPr>
          <w:sz w:val="17"/>
          <w:szCs w:val="17"/>
          <w:lang w:val="es-US"/>
        </w:rPr>
        <w:t>presenciar un aumento en el</w:t>
      </w:r>
      <w:r w:rsidRPr="007A6313">
        <w:rPr>
          <w:sz w:val="17"/>
          <w:szCs w:val="17"/>
          <w:lang w:val="es-US"/>
        </w:rPr>
        <w:t xml:space="preserve"> número de casos. Este esperado pico de positivos no reflejará necesariamente un pico real </w:t>
      </w:r>
      <w:r w:rsidR="0089508E">
        <w:rPr>
          <w:sz w:val="17"/>
          <w:szCs w:val="17"/>
          <w:lang w:val="es-US"/>
        </w:rPr>
        <w:t>de la situación del</w:t>
      </w:r>
      <w:r w:rsidRPr="007A6313">
        <w:rPr>
          <w:sz w:val="17"/>
          <w:szCs w:val="17"/>
          <w:lang w:val="es-US"/>
        </w:rPr>
        <w:t xml:space="preserve"> COVID en el estado, </w:t>
      </w:r>
      <w:r w:rsidR="0089508E">
        <w:rPr>
          <w:sz w:val="17"/>
          <w:szCs w:val="17"/>
          <w:lang w:val="es-US"/>
        </w:rPr>
        <w:t>sino que podría indicar</w:t>
      </w:r>
      <w:r w:rsidRPr="007A6313">
        <w:rPr>
          <w:sz w:val="17"/>
          <w:szCs w:val="17"/>
          <w:lang w:val="es-US"/>
        </w:rPr>
        <w:t xml:space="preserve"> que nuestro vigoroso programa de pruebas ahora </w:t>
      </w:r>
      <w:r w:rsidR="0089508E">
        <w:rPr>
          <w:sz w:val="17"/>
          <w:szCs w:val="17"/>
          <w:lang w:val="es-US"/>
        </w:rPr>
        <w:t>está completamente establecido</w:t>
      </w:r>
      <w:r w:rsidRPr="007A6313">
        <w:rPr>
          <w:sz w:val="17"/>
          <w:szCs w:val="17"/>
          <w:lang w:val="es-US"/>
        </w:rPr>
        <w:t>.</w:t>
      </w:r>
    </w:p>
    <w:p w14:paraId="4520F2B4" w14:textId="77777777" w:rsidR="0083575F" w:rsidRPr="007A6313" w:rsidRDefault="0083575F">
      <w:pPr>
        <w:pStyle w:val="BodyText"/>
        <w:spacing w:before="9"/>
        <w:rPr>
          <w:sz w:val="17"/>
          <w:szCs w:val="17"/>
          <w:lang w:val="es-US"/>
        </w:rPr>
      </w:pPr>
    </w:p>
    <w:p w14:paraId="1C0BAABA" w14:textId="0EAFF1D4" w:rsidR="0083575F" w:rsidRPr="007A6313" w:rsidRDefault="00B65820">
      <w:pPr>
        <w:pStyle w:val="BodyText"/>
        <w:ind w:left="210"/>
        <w:jc w:val="both"/>
        <w:rPr>
          <w:sz w:val="17"/>
          <w:szCs w:val="17"/>
          <w:lang w:val="es-US"/>
        </w:rPr>
      </w:pPr>
      <w:r w:rsidRPr="007A6313">
        <w:rPr>
          <w:sz w:val="17"/>
          <w:szCs w:val="17"/>
          <w:lang w:val="es-US"/>
        </w:rPr>
        <w:t xml:space="preserve">En su </w:t>
      </w:r>
      <w:r w:rsidR="002E34B3" w:rsidRPr="007A6313">
        <w:rPr>
          <w:sz w:val="17"/>
          <w:szCs w:val="17"/>
          <w:lang w:val="es-US"/>
        </w:rPr>
        <w:t>“</w:t>
      </w:r>
      <w:r w:rsidRPr="007A6313">
        <w:rPr>
          <w:sz w:val="17"/>
          <w:szCs w:val="17"/>
          <w:lang w:val="es-US"/>
        </w:rPr>
        <w:t>Guía para Gobernadores</w:t>
      </w:r>
      <w:r w:rsidR="002E34B3" w:rsidRPr="007A6313">
        <w:rPr>
          <w:sz w:val="17"/>
          <w:szCs w:val="17"/>
          <w:lang w:val="es-US"/>
        </w:rPr>
        <w:t>”</w:t>
      </w:r>
      <w:r w:rsidRPr="007A6313">
        <w:rPr>
          <w:sz w:val="17"/>
          <w:szCs w:val="17"/>
          <w:lang w:val="es-US"/>
        </w:rPr>
        <w:t>, el Centro Johns Hopkins para la Seguridad de la Salud recomienda lo siguiente:</w:t>
      </w:r>
    </w:p>
    <w:p w14:paraId="06A1520E" w14:textId="77777777" w:rsidR="0083575F" w:rsidRPr="007A6313" w:rsidRDefault="0083575F">
      <w:pPr>
        <w:jc w:val="both"/>
        <w:rPr>
          <w:lang w:val="es-US"/>
        </w:rPr>
        <w:sectPr w:rsidR="0083575F" w:rsidRPr="007A6313">
          <w:pgSz w:w="12240" w:h="15840"/>
          <w:pgMar w:top="1980" w:right="1080" w:bottom="1040" w:left="1140" w:header="0" w:footer="844" w:gutter="0"/>
          <w:cols w:space="720"/>
        </w:sectPr>
      </w:pPr>
    </w:p>
    <w:p w14:paraId="75D58434" w14:textId="77777777" w:rsidR="0083575F" w:rsidRPr="007A6313" w:rsidRDefault="0083575F">
      <w:pPr>
        <w:pStyle w:val="BodyText"/>
        <w:rPr>
          <w:sz w:val="20"/>
          <w:lang w:val="es-US"/>
        </w:rPr>
      </w:pPr>
    </w:p>
    <w:p w14:paraId="1B3DA3AC" w14:textId="77777777" w:rsidR="0083575F" w:rsidRPr="007A6313" w:rsidRDefault="0083575F">
      <w:pPr>
        <w:pStyle w:val="BodyText"/>
        <w:rPr>
          <w:sz w:val="20"/>
          <w:lang w:val="es-US"/>
        </w:rPr>
      </w:pPr>
    </w:p>
    <w:p w14:paraId="26BCBCCD" w14:textId="77777777" w:rsidR="0083575F" w:rsidRPr="007A6313" w:rsidRDefault="0083575F">
      <w:pPr>
        <w:pStyle w:val="BodyText"/>
        <w:spacing w:before="8"/>
        <w:rPr>
          <w:sz w:val="16"/>
          <w:lang w:val="es-US"/>
        </w:rPr>
      </w:pPr>
    </w:p>
    <w:p w14:paraId="31A3CA9B" w14:textId="011BF980" w:rsidR="0083575F" w:rsidRPr="007A6313" w:rsidRDefault="00B65820">
      <w:pPr>
        <w:pStyle w:val="BodyText"/>
        <w:spacing w:before="86" w:line="328" w:lineRule="auto"/>
        <w:ind w:left="930" w:right="359"/>
        <w:jc w:val="both"/>
        <w:rPr>
          <w:sz w:val="17"/>
          <w:szCs w:val="17"/>
          <w:lang w:val="es-US"/>
        </w:rPr>
      </w:pPr>
      <w:r w:rsidRPr="007A6313">
        <w:rPr>
          <w:sz w:val="17"/>
          <w:szCs w:val="17"/>
          <w:lang w:val="es-US"/>
        </w:rPr>
        <w:t xml:space="preserve">Los Gobernadores deben considerar la reapertura en etapas separadas por </w:t>
      </w:r>
      <w:r w:rsidR="005A761C">
        <w:rPr>
          <w:sz w:val="17"/>
          <w:szCs w:val="17"/>
          <w:lang w:val="es-US"/>
        </w:rPr>
        <w:t>dos</w:t>
      </w:r>
      <w:r w:rsidRPr="007A6313">
        <w:rPr>
          <w:sz w:val="17"/>
          <w:szCs w:val="17"/>
          <w:lang w:val="es-US"/>
        </w:rPr>
        <w:t xml:space="preserve"> o </w:t>
      </w:r>
      <w:r w:rsidR="005A761C">
        <w:rPr>
          <w:sz w:val="17"/>
          <w:szCs w:val="17"/>
          <w:lang w:val="es-US"/>
        </w:rPr>
        <w:t>tre</w:t>
      </w:r>
      <w:r w:rsidR="003F3CC5">
        <w:rPr>
          <w:sz w:val="17"/>
          <w:szCs w:val="17"/>
          <w:lang w:val="es-US"/>
        </w:rPr>
        <w:t>s</w:t>
      </w:r>
      <w:r w:rsidRPr="007A6313">
        <w:rPr>
          <w:sz w:val="17"/>
          <w:szCs w:val="17"/>
          <w:lang w:val="es-US"/>
        </w:rPr>
        <w:t xml:space="preserve"> semanas. Tras finalizar cada fase de reapertura, los funcionarios de salud pública del estado deben analizar minuciosamente el número de nuevos casos diarios de</w:t>
      </w:r>
      <w:r w:rsidR="003F3CC5">
        <w:rPr>
          <w:sz w:val="17"/>
          <w:szCs w:val="17"/>
          <w:lang w:val="es-US"/>
        </w:rPr>
        <w:t xml:space="preserve"> </w:t>
      </w:r>
      <w:r w:rsidR="007A00F7">
        <w:rPr>
          <w:sz w:val="17"/>
          <w:szCs w:val="17"/>
          <w:lang w:val="es-US"/>
        </w:rPr>
        <w:t>COVID</w:t>
      </w:r>
      <w:r w:rsidR="007A00F7">
        <w:rPr>
          <w:sz w:val="17"/>
          <w:szCs w:val="17"/>
          <w:lang w:val="es-US"/>
        </w:rPr>
        <w:noBreakHyphen/>
        <w:t>19</w:t>
      </w:r>
      <w:r w:rsidRPr="007A6313">
        <w:rPr>
          <w:sz w:val="17"/>
          <w:szCs w:val="17"/>
          <w:lang w:val="es-US"/>
        </w:rPr>
        <w:t xml:space="preserve">, </w:t>
      </w:r>
      <w:r w:rsidR="003F3CC5">
        <w:rPr>
          <w:sz w:val="17"/>
          <w:szCs w:val="17"/>
          <w:lang w:val="es-US"/>
        </w:rPr>
        <w:t>internaciones</w:t>
      </w:r>
      <w:r w:rsidR="003F3CC5" w:rsidRPr="007A6313">
        <w:rPr>
          <w:sz w:val="17"/>
          <w:szCs w:val="17"/>
          <w:lang w:val="es-US"/>
        </w:rPr>
        <w:t xml:space="preserve"> </w:t>
      </w:r>
      <w:r w:rsidRPr="007A6313">
        <w:rPr>
          <w:sz w:val="17"/>
          <w:szCs w:val="17"/>
          <w:lang w:val="es-US"/>
        </w:rPr>
        <w:t xml:space="preserve">y muertes, junto con otras herramientas de vigilancia de los síntomas. Los resultados de las decisiones de reapertura tardarán de </w:t>
      </w:r>
      <w:r w:rsidR="003F3CC5">
        <w:rPr>
          <w:sz w:val="17"/>
          <w:szCs w:val="17"/>
          <w:lang w:val="es-US"/>
        </w:rPr>
        <w:t>dos</w:t>
      </w:r>
      <w:r w:rsidRPr="007A6313">
        <w:rPr>
          <w:sz w:val="17"/>
          <w:szCs w:val="17"/>
          <w:lang w:val="es-US"/>
        </w:rPr>
        <w:t xml:space="preserve"> a </w:t>
      </w:r>
      <w:r w:rsidR="003F3CC5">
        <w:rPr>
          <w:sz w:val="17"/>
          <w:szCs w:val="17"/>
          <w:lang w:val="es-US"/>
        </w:rPr>
        <w:t>tres</w:t>
      </w:r>
      <w:r w:rsidRPr="007A6313">
        <w:rPr>
          <w:sz w:val="17"/>
          <w:szCs w:val="17"/>
          <w:lang w:val="es-US"/>
        </w:rPr>
        <w:t xml:space="preserve"> semanas en reflejarse en esos números. Si el recuento de casos, </w:t>
      </w:r>
      <w:r w:rsidR="00201627">
        <w:rPr>
          <w:sz w:val="17"/>
          <w:szCs w:val="17"/>
          <w:lang w:val="es-US"/>
        </w:rPr>
        <w:t>internaciones</w:t>
      </w:r>
      <w:r w:rsidR="00201627" w:rsidRPr="007A6313">
        <w:rPr>
          <w:sz w:val="17"/>
          <w:szCs w:val="17"/>
          <w:lang w:val="es-US"/>
        </w:rPr>
        <w:t xml:space="preserve"> </w:t>
      </w:r>
      <w:r w:rsidRPr="007A6313">
        <w:rPr>
          <w:sz w:val="17"/>
          <w:szCs w:val="17"/>
          <w:lang w:val="es-US"/>
        </w:rPr>
        <w:t xml:space="preserve">y muertes aumenta en ese tiempo, las medidas futuras de reapertura deben detenerse y se deben tomar medidas para controlar el aumento de las cifras. Entre las posibles medidas pueden incluirse cambios en la </w:t>
      </w:r>
      <w:r w:rsidR="003F3CC5">
        <w:rPr>
          <w:sz w:val="17"/>
          <w:szCs w:val="17"/>
          <w:lang w:val="es-US"/>
        </w:rPr>
        <w:t>identificación</w:t>
      </w:r>
      <w:r w:rsidR="003F3CC5" w:rsidRPr="007A6313">
        <w:rPr>
          <w:sz w:val="17"/>
          <w:szCs w:val="17"/>
          <w:lang w:val="es-US"/>
        </w:rPr>
        <w:t xml:space="preserve"> </w:t>
      </w:r>
      <w:r w:rsidRPr="007A6313">
        <w:rPr>
          <w:sz w:val="17"/>
          <w:szCs w:val="17"/>
          <w:lang w:val="es-US"/>
        </w:rPr>
        <w:t>de casos y en la localización de contactos, adopción de medidas específicas para responder a los nuevos brotes identificados y, según sea necesario, la reimposición de algunas o todas las intervenciones de distanciamiento social previamente flexibilizadas.</w:t>
      </w:r>
      <w:r w:rsidRPr="007A6313">
        <w:rPr>
          <w:sz w:val="17"/>
          <w:szCs w:val="17"/>
          <w:vertAlign w:val="superscript"/>
          <w:lang w:val="es-US"/>
        </w:rPr>
        <w:t>34</w:t>
      </w:r>
    </w:p>
    <w:p w14:paraId="73A076BF" w14:textId="77777777" w:rsidR="0083575F" w:rsidRPr="007A6313" w:rsidRDefault="0083575F">
      <w:pPr>
        <w:pStyle w:val="BodyText"/>
        <w:spacing w:before="9"/>
        <w:rPr>
          <w:sz w:val="17"/>
          <w:szCs w:val="17"/>
          <w:lang w:val="es-US"/>
        </w:rPr>
      </w:pPr>
    </w:p>
    <w:p w14:paraId="6DF86071" w14:textId="4BEE0617" w:rsidR="0083575F" w:rsidRPr="007A6313" w:rsidRDefault="003F3CC5" w:rsidP="0056509F">
      <w:pPr>
        <w:pStyle w:val="BodyText"/>
        <w:spacing w:line="328" w:lineRule="auto"/>
        <w:ind w:left="209" w:right="368"/>
        <w:jc w:val="both"/>
        <w:rPr>
          <w:sz w:val="17"/>
          <w:szCs w:val="17"/>
          <w:lang w:val="es-US"/>
        </w:rPr>
      </w:pPr>
      <w:r>
        <w:rPr>
          <w:sz w:val="17"/>
          <w:szCs w:val="17"/>
          <w:lang w:val="es-US"/>
        </w:rPr>
        <w:t>De manera similar, el</w:t>
      </w:r>
      <w:r w:rsidR="00B65820" w:rsidRPr="007A6313">
        <w:rPr>
          <w:sz w:val="17"/>
          <w:szCs w:val="17"/>
          <w:lang w:val="es-US"/>
        </w:rPr>
        <w:t xml:space="preserve"> protocolo de la Casa Blanca </w:t>
      </w:r>
      <w:r w:rsidRPr="007A6313">
        <w:rPr>
          <w:sz w:val="17"/>
          <w:szCs w:val="17"/>
          <w:lang w:val="es-US"/>
        </w:rPr>
        <w:t xml:space="preserve">exige </w:t>
      </w:r>
      <w:r>
        <w:rPr>
          <w:sz w:val="17"/>
          <w:szCs w:val="17"/>
          <w:lang w:val="es-US"/>
        </w:rPr>
        <w:t>14 días de</w:t>
      </w:r>
      <w:r w:rsidRPr="007A6313">
        <w:rPr>
          <w:sz w:val="17"/>
          <w:szCs w:val="17"/>
          <w:lang w:val="es-US"/>
        </w:rPr>
        <w:t xml:space="preserve"> tendencia descendente, o </w:t>
      </w:r>
      <w:r>
        <w:rPr>
          <w:sz w:val="17"/>
          <w:szCs w:val="17"/>
          <w:lang w:val="es-US"/>
        </w:rPr>
        <w:t xml:space="preserve">al menos de estabilización </w:t>
      </w:r>
      <w:r w:rsidRPr="007A6313">
        <w:rPr>
          <w:sz w:val="17"/>
          <w:szCs w:val="17"/>
          <w:lang w:val="es-US"/>
        </w:rPr>
        <w:t>de los índices, de la métrica de referencia antes de poder iniciar los pasos para la recuperación</w:t>
      </w:r>
      <w:r>
        <w:rPr>
          <w:sz w:val="17"/>
          <w:szCs w:val="17"/>
          <w:lang w:val="es-US"/>
        </w:rPr>
        <w:t>.</w:t>
      </w:r>
      <w:r w:rsidRPr="007A6313">
        <w:rPr>
          <w:sz w:val="17"/>
          <w:szCs w:val="17"/>
          <w:lang w:val="es-US"/>
        </w:rPr>
        <w:t xml:space="preserve"> </w:t>
      </w:r>
      <w:r>
        <w:rPr>
          <w:sz w:val="17"/>
          <w:szCs w:val="17"/>
          <w:lang w:val="es-US"/>
        </w:rPr>
        <w:t>Y el proceso debe repetirse</w:t>
      </w:r>
      <w:r w:rsidRPr="007A6313">
        <w:rPr>
          <w:sz w:val="17"/>
          <w:szCs w:val="17"/>
          <w:lang w:val="es-US"/>
        </w:rPr>
        <w:t xml:space="preserve"> antes de </w:t>
      </w:r>
      <w:r>
        <w:rPr>
          <w:sz w:val="17"/>
          <w:szCs w:val="17"/>
          <w:lang w:val="es-US"/>
        </w:rPr>
        <w:t xml:space="preserve">avanzar a </w:t>
      </w:r>
      <w:r w:rsidRPr="007A6313">
        <w:rPr>
          <w:sz w:val="17"/>
          <w:szCs w:val="17"/>
          <w:lang w:val="es-US"/>
        </w:rPr>
        <w:t xml:space="preserve">cada uno de </w:t>
      </w:r>
      <w:r>
        <w:rPr>
          <w:sz w:val="17"/>
          <w:szCs w:val="17"/>
          <w:lang w:val="es-US"/>
        </w:rPr>
        <w:t>los</w:t>
      </w:r>
      <w:r w:rsidRPr="007A6313">
        <w:rPr>
          <w:sz w:val="17"/>
          <w:szCs w:val="17"/>
          <w:lang w:val="es-US"/>
        </w:rPr>
        <w:t xml:space="preserve"> pasos consecutivos.</w:t>
      </w:r>
    </w:p>
    <w:p w14:paraId="6C98ADFC" w14:textId="77777777" w:rsidR="0083575F" w:rsidRPr="007A6313" w:rsidRDefault="0083575F">
      <w:pPr>
        <w:pStyle w:val="BodyText"/>
        <w:spacing w:before="9"/>
        <w:rPr>
          <w:sz w:val="17"/>
          <w:szCs w:val="17"/>
          <w:lang w:val="es-US"/>
        </w:rPr>
      </w:pPr>
    </w:p>
    <w:p w14:paraId="38577BC8" w14:textId="056C81FE" w:rsidR="0083575F" w:rsidRPr="007A6313" w:rsidRDefault="00B65820">
      <w:pPr>
        <w:pStyle w:val="BodyText"/>
        <w:spacing w:line="328" w:lineRule="auto"/>
        <w:ind w:left="210" w:right="360"/>
        <w:jc w:val="both"/>
        <w:rPr>
          <w:sz w:val="17"/>
          <w:szCs w:val="17"/>
          <w:lang w:val="es-US"/>
        </w:rPr>
      </w:pPr>
      <w:r w:rsidRPr="007A6313">
        <w:rPr>
          <w:sz w:val="17"/>
          <w:szCs w:val="17"/>
          <w:lang w:val="es-US"/>
        </w:rPr>
        <w:t>Los índices actuales de in</w:t>
      </w:r>
      <w:r w:rsidR="003F3CC5">
        <w:rPr>
          <w:sz w:val="17"/>
          <w:szCs w:val="17"/>
          <w:lang w:val="es-US"/>
        </w:rPr>
        <w:t xml:space="preserve">ternaciones </w:t>
      </w:r>
      <w:r w:rsidRPr="007A6313">
        <w:rPr>
          <w:sz w:val="17"/>
          <w:szCs w:val="17"/>
          <w:lang w:val="es-US"/>
        </w:rPr>
        <w:t>(Imagen 3) continúan reflejando una tendencia general al alza durante los últimos 14 días, sin embargo, hay algunas señales tempranas prometedoras de que la misma puede estar empezando a estabilizarse.</w:t>
      </w:r>
      <w:r w:rsidRPr="007A6313">
        <w:rPr>
          <w:sz w:val="17"/>
          <w:szCs w:val="17"/>
          <w:vertAlign w:val="superscript"/>
          <w:lang w:val="es-US"/>
        </w:rPr>
        <w:t>35</w:t>
      </w:r>
      <w:r w:rsidRPr="007A6313">
        <w:rPr>
          <w:sz w:val="17"/>
          <w:szCs w:val="17"/>
          <w:lang w:val="es-US"/>
        </w:rPr>
        <w:t xml:space="preserve"> Los datos sobre la tasa de ocupación hospitalaria de COVID se publican en el sitio web </w:t>
      </w:r>
      <w:r w:rsidRPr="007A6313">
        <w:rPr>
          <w:sz w:val="17"/>
          <w:szCs w:val="17"/>
          <w:u w:val="single"/>
          <w:lang w:val="es-US"/>
        </w:rPr>
        <w:t>coronavirus.maryland.gov</w:t>
      </w:r>
      <w:r w:rsidRPr="007A6313">
        <w:rPr>
          <w:sz w:val="17"/>
          <w:szCs w:val="17"/>
          <w:lang w:val="es-US"/>
        </w:rPr>
        <w:t xml:space="preserve"> y se actualizan diariamente para que el público pueda ver en tiempo real los parámetros de entrada que el Gobernador considera diariamente como parte de la determinación de las tendencias continuas de los 14 días.</w:t>
      </w:r>
    </w:p>
    <w:p w14:paraId="0F347C67" w14:textId="24D12826" w:rsidR="0083575F" w:rsidRPr="007A6313" w:rsidRDefault="00962F49" w:rsidP="00962F49">
      <w:pPr>
        <w:pStyle w:val="BodyText"/>
        <w:spacing w:before="12"/>
        <w:jc w:val="center"/>
        <w:rPr>
          <w:sz w:val="24"/>
          <w:lang w:val="es-US"/>
        </w:rPr>
      </w:pPr>
      <w:r w:rsidRPr="007A6313">
        <w:rPr>
          <w:noProof/>
          <w:lang w:val="es-AR" w:eastAsia="es-AR"/>
        </w:rPr>
        <w:drawing>
          <wp:inline distT="0" distB="0" distL="0" distR="0" wp14:anchorId="3C7655DA" wp14:editId="270D3EBF">
            <wp:extent cx="2924175" cy="2152650"/>
            <wp:effectExtent l="57150" t="57150" r="47625" b="381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4175" cy="2152650"/>
                    </a:xfrm>
                    <a:prstGeom prst="rect">
                      <a:avLst/>
                    </a:prstGeom>
                    <a:solidFill>
                      <a:srgbClr val="000000">
                        <a:shade val="95000"/>
                      </a:srgbClr>
                    </a:solidFill>
                    <a:ln w="57150" cap="sq">
                      <a:solidFill>
                        <a:srgbClr val="000000"/>
                      </a:solidFill>
                      <a:miter lim="800000"/>
                    </a:ln>
                    <a:effectLst/>
                  </pic:spPr>
                </pic:pic>
              </a:graphicData>
            </a:graphic>
          </wp:inline>
        </w:drawing>
      </w:r>
    </w:p>
    <w:p w14:paraId="6B953F9A" w14:textId="2EC39463" w:rsidR="0083575F" w:rsidRPr="007A6313" w:rsidRDefault="00B65820">
      <w:pPr>
        <w:spacing w:before="107"/>
        <w:ind w:left="1203" w:right="1372"/>
        <w:jc w:val="center"/>
        <w:rPr>
          <w:i/>
          <w:sz w:val="14"/>
          <w:lang w:val="es-US"/>
        </w:rPr>
      </w:pPr>
      <w:r w:rsidRPr="007A6313">
        <w:rPr>
          <w:i/>
          <w:iCs/>
          <w:sz w:val="14"/>
          <w:lang w:val="es-US"/>
        </w:rPr>
        <w:t>Imagen 3: Fuente: CRISP, Instituto de Sistemas de Servicios Médicos de Emergencia de Maryland (MIEMSS), 4/24/20.</w:t>
      </w:r>
    </w:p>
    <w:p w14:paraId="57B5DC06" w14:textId="77777777" w:rsidR="0083575F" w:rsidRPr="007A6313" w:rsidRDefault="007950C5">
      <w:pPr>
        <w:pStyle w:val="BodyText"/>
        <w:spacing w:before="9"/>
        <w:rPr>
          <w:i/>
          <w:sz w:val="26"/>
          <w:lang w:val="es-US"/>
        </w:rPr>
      </w:pPr>
      <w:r>
        <w:rPr>
          <w:lang w:val="es-US"/>
        </w:rPr>
        <w:pict w14:anchorId="7807FCF6">
          <v:shape id="_x0000_s1031" style="position:absolute;margin-left:67.5pt;margin-top:20.2pt;width:2in;height:.1pt;z-index:-251629568;mso-wrap-distance-left:0;mso-wrap-distance-right:0;mso-position-horizontal-relative:page" coordorigin="1350,404" coordsize="2880,0" path="m1350,404r2880,e" filled="f">
            <v:path arrowok="t"/>
            <w10:wrap type="topAndBottom" anchorx="page"/>
          </v:shape>
        </w:pict>
      </w:r>
    </w:p>
    <w:p w14:paraId="76C6AD5D" w14:textId="20206CC3" w:rsidR="0083575F" w:rsidRPr="0056509F" w:rsidRDefault="00B65820">
      <w:pPr>
        <w:spacing w:before="55"/>
        <w:ind w:left="210"/>
        <w:rPr>
          <w:rFonts w:ascii="Merriweather" w:hAnsi="Merriweather"/>
          <w:color w:val="595959" w:themeColor="text1" w:themeTint="A6"/>
          <w:sz w:val="16"/>
          <w:szCs w:val="16"/>
        </w:rPr>
      </w:pPr>
      <w:r w:rsidRPr="0056509F">
        <w:rPr>
          <w:rFonts w:ascii="Merriweather" w:hAnsi="Merriweather"/>
          <w:color w:val="595959" w:themeColor="text1" w:themeTint="A6"/>
          <w:sz w:val="16"/>
          <w:szCs w:val="16"/>
          <w:vertAlign w:val="superscript"/>
        </w:rPr>
        <w:t>34</w:t>
      </w:r>
      <w:r w:rsidRPr="0056509F">
        <w:rPr>
          <w:rFonts w:ascii="Merriweather" w:hAnsi="Merriweather"/>
          <w:color w:val="595959" w:themeColor="text1" w:themeTint="A6"/>
          <w:sz w:val="16"/>
          <w:szCs w:val="16"/>
        </w:rPr>
        <w:t xml:space="preserve"> </w:t>
      </w:r>
      <w:r w:rsidR="004F6F3F" w:rsidRPr="0056509F">
        <w:rPr>
          <w:rFonts w:ascii="Merriweather" w:hAnsi="Merriweather"/>
          <w:i/>
          <w:color w:val="595959" w:themeColor="text1" w:themeTint="A6"/>
          <w:sz w:val="16"/>
          <w:szCs w:val="16"/>
        </w:rPr>
        <w:t xml:space="preserve">Public Health Principles for a Phased Reopening During </w:t>
      </w:r>
      <w:r w:rsidR="007A00F7">
        <w:rPr>
          <w:rFonts w:ascii="Merriweather" w:hAnsi="Merriweather"/>
          <w:i/>
          <w:color w:val="595959" w:themeColor="text1" w:themeTint="A6"/>
          <w:sz w:val="16"/>
          <w:szCs w:val="16"/>
        </w:rPr>
        <w:t>COVID</w:t>
      </w:r>
      <w:r w:rsidR="007A00F7">
        <w:rPr>
          <w:rFonts w:ascii="Merriweather" w:hAnsi="Merriweather"/>
          <w:i/>
          <w:color w:val="595959" w:themeColor="text1" w:themeTint="A6"/>
          <w:sz w:val="16"/>
          <w:szCs w:val="16"/>
        </w:rPr>
        <w:noBreakHyphen/>
        <w:t>19</w:t>
      </w:r>
      <w:r w:rsidR="004F6F3F" w:rsidRPr="0056509F">
        <w:rPr>
          <w:rFonts w:ascii="Merriweather" w:hAnsi="Merriweather"/>
          <w:i/>
          <w:color w:val="595959" w:themeColor="text1" w:themeTint="A6"/>
          <w:sz w:val="16"/>
          <w:szCs w:val="16"/>
        </w:rPr>
        <w:t>: Guidance for Governors</w:t>
      </w:r>
      <w:r w:rsidRPr="0056509F">
        <w:rPr>
          <w:rFonts w:ascii="Merriweather" w:hAnsi="Merriweather"/>
          <w:i/>
          <w:color w:val="595959" w:themeColor="text1" w:themeTint="A6"/>
          <w:sz w:val="16"/>
          <w:szCs w:val="16"/>
        </w:rPr>
        <w:t xml:space="preserve"> </w:t>
      </w:r>
      <w:r w:rsidR="00AE740C" w:rsidRPr="0056509F">
        <w:rPr>
          <w:rFonts w:ascii="Merriweather" w:hAnsi="Merriweather"/>
          <w:color w:val="595959" w:themeColor="text1" w:themeTint="A6"/>
          <w:sz w:val="16"/>
          <w:szCs w:val="16"/>
        </w:rPr>
        <w:t>en</w:t>
      </w:r>
      <w:r w:rsidRPr="0056509F">
        <w:rPr>
          <w:rFonts w:ascii="Merriweather" w:hAnsi="Merriweather"/>
          <w:color w:val="595959" w:themeColor="text1" w:themeTint="A6"/>
          <w:sz w:val="16"/>
          <w:szCs w:val="16"/>
        </w:rPr>
        <w:t xml:space="preserve"> 20.</w:t>
      </w:r>
    </w:p>
    <w:p w14:paraId="3EF5CB29" w14:textId="77777777" w:rsidR="0083575F" w:rsidRPr="007A6313" w:rsidRDefault="00B65820">
      <w:pPr>
        <w:spacing w:before="36" w:line="201" w:lineRule="auto"/>
        <w:ind w:left="210" w:right="899"/>
        <w:rPr>
          <w:rFonts w:ascii="Merriweather" w:hAnsi="Merriweather"/>
          <w:color w:val="595959" w:themeColor="text1" w:themeTint="A6"/>
          <w:sz w:val="16"/>
          <w:szCs w:val="16"/>
          <w:lang w:val="es-US"/>
        </w:rPr>
      </w:pPr>
      <w:r w:rsidRPr="007A6313">
        <w:rPr>
          <w:rFonts w:ascii="Merriweather" w:hAnsi="Merriweather"/>
          <w:color w:val="595959" w:themeColor="text1" w:themeTint="A6"/>
          <w:sz w:val="16"/>
          <w:szCs w:val="16"/>
          <w:vertAlign w:val="superscript"/>
          <w:lang w:val="es-US"/>
        </w:rPr>
        <w:t xml:space="preserve">35 </w:t>
      </w:r>
      <w:r w:rsidRPr="007A6313">
        <w:rPr>
          <w:rFonts w:ascii="Merriweather" w:hAnsi="Merriweather"/>
          <w:color w:val="595959" w:themeColor="text1" w:themeTint="A6"/>
          <w:sz w:val="16"/>
          <w:szCs w:val="16"/>
          <w:lang w:val="es-US"/>
        </w:rPr>
        <w:t>Nota: A pesar de que los cuatro días recientes indican un posible comienzo de estabilización, es muy pronto para emitir conclusiones válidas hasta que no existan 14 días de datos que lo confirmen.</w:t>
      </w:r>
    </w:p>
    <w:p w14:paraId="767FBFD4" w14:textId="77777777" w:rsidR="0083575F" w:rsidRPr="007A6313" w:rsidRDefault="0083575F">
      <w:pPr>
        <w:spacing w:line="201" w:lineRule="auto"/>
        <w:rPr>
          <w:rFonts w:ascii="Merriweather"/>
          <w:sz w:val="16"/>
          <w:lang w:val="es-US"/>
        </w:rPr>
        <w:sectPr w:rsidR="0083575F" w:rsidRPr="007A6313">
          <w:pgSz w:w="12240" w:h="15840"/>
          <w:pgMar w:top="1980" w:right="1080" w:bottom="1040" w:left="1140" w:header="0" w:footer="844" w:gutter="0"/>
          <w:cols w:space="720"/>
        </w:sectPr>
      </w:pPr>
    </w:p>
    <w:p w14:paraId="1DEF235A" w14:textId="77777777" w:rsidR="0083575F" w:rsidRPr="007A6313" w:rsidRDefault="0083575F">
      <w:pPr>
        <w:pStyle w:val="BodyText"/>
        <w:spacing w:before="2"/>
        <w:rPr>
          <w:rFonts w:ascii="Merriweather"/>
          <w:sz w:val="29"/>
          <w:lang w:val="es-US"/>
        </w:rPr>
      </w:pPr>
    </w:p>
    <w:p w14:paraId="7A2BE692" w14:textId="7D2B1C00" w:rsidR="0083575F" w:rsidRPr="007A6313" w:rsidRDefault="00AE740C">
      <w:pPr>
        <w:pStyle w:val="Heading1"/>
        <w:numPr>
          <w:ilvl w:val="0"/>
          <w:numId w:val="11"/>
        </w:numPr>
        <w:tabs>
          <w:tab w:val="left" w:pos="929"/>
          <w:tab w:val="left" w:pos="930"/>
        </w:tabs>
        <w:spacing w:before="83"/>
        <w:ind w:left="930" w:hanging="630"/>
        <w:jc w:val="left"/>
        <w:rPr>
          <w:rFonts w:ascii="Montserrat Medium" w:hAnsi="Montserrat Medium"/>
          <w:lang w:val="es-US"/>
        </w:rPr>
      </w:pPr>
      <w:bookmarkStart w:id="12" w:name="_TOC_250005"/>
      <w:r w:rsidRPr="007A6313">
        <w:rPr>
          <w:rFonts w:ascii="Montserrat Medium" w:hAnsi="Montserrat Medium"/>
          <w:lang w:val="es-US"/>
        </w:rPr>
        <w:t>PRINCIPIOS RECTORES</w:t>
      </w:r>
      <w:bookmarkEnd w:id="12"/>
    </w:p>
    <w:p w14:paraId="013955B2" w14:textId="77777777" w:rsidR="0083575F" w:rsidRPr="007A6313" w:rsidRDefault="0083575F">
      <w:pPr>
        <w:pStyle w:val="BodyText"/>
        <w:spacing w:before="14"/>
        <w:rPr>
          <w:rFonts w:ascii="Arial Black"/>
          <w:sz w:val="35"/>
          <w:lang w:val="es-US"/>
        </w:rPr>
      </w:pPr>
    </w:p>
    <w:p w14:paraId="0F993B73" w14:textId="77777777" w:rsidR="0083575F" w:rsidRPr="007A6313" w:rsidRDefault="00B65820">
      <w:pPr>
        <w:pStyle w:val="Heading3"/>
        <w:numPr>
          <w:ilvl w:val="0"/>
          <w:numId w:val="7"/>
        </w:numPr>
        <w:tabs>
          <w:tab w:val="left" w:pos="1649"/>
          <w:tab w:val="left" w:pos="1650"/>
        </w:tabs>
        <w:rPr>
          <w:rFonts w:ascii="Merriweather Light"/>
          <w:sz w:val="17"/>
          <w:szCs w:val="17"/>
          <w:lang w:val="es-US"/>
        </w:rPr>
      </w:pPr>
      <w:r w:rsidRPr="007A6313">
        <w:rPr>
          <w:sz w:val="17"/>
          <w:szCs w:val="17"/>
          <w:lang w:val="es-US"/>
        </w:rPr>
        <w:t>¿Por qué una guía?</w:t>
      </w:r>
    </w:p>
    <w:p w14:paraId="048A5D95" w14:textId="77777777" w:rsidR="0083575F" w:rsidRPr="007A6313" w:rsidRDefault="0083575F">
      <w:pPr>
        <w:pStyle w:val="BodyText"/>
        <w:spacing w:before="4"/>
        <w:rPr>
          <w:rFonts w:ascii="Merriweather"/>
          <w:b/>
          <w:sz w:val="17"/>
          <w:szCs w:val="17"/>
          <w:lang w:val="es-US"/>
        </w:rPr>
      </w:pPr>
    </w:p>
    <w:p w14:paraId="4B34E1F3" w14:textId="77777777" w:rsidR="0083575F" w:rsidRPr="007A6313" w:rsidRDefault="00B65820">
      <w:pPr>
        <w:pStyle w:val="BodyText"/>
        <w:spacing w:line="328" w:lineRule="auto"/>
        <w:ind w:left="1650" w:right="359"/>
        <w:jc w:val="both"/>
        <w:rPr>
          <w:sz w:val="17"/>
          <w:szCs w:val="17"/>
          <w:lang w:val="es-US"/>
        </w:rPr>
      </w:pPr>
      <w:r w:rsidRPr="007A6313">
        <w:rPr>
          <w:sz w:val="17"/>
          <w:szCs w:val="17"/>
          <w:lang w:val="es-US"/>
        </w:rPr>
        <w:t>El propósito de una guía es establecer los trayectos hacia un objetivo. Una guía no es un calendario o un conjunto de fechas fijas, sino una orientación fundamental para indicar el curso que se pretende seguir hasta la recuperación.</w:t>
      </w:r>
    </w:p>
    <w:p w14:paraId="46CD0E0B" w14:textId="77777777" w:rsidR="0083575F" w:rsidRPr="007A6313" w:rsidRDefault="0083575F">
      <w:pPr>
        <w:pStyle w:val="BodyText"/>
        <w:spacing w:before="9"/>
        <w:rPr>
          <w:sz w:val="17"/>
          <w:szCs w:val="17"/>
          <w:lang w:val="es-US"/>
        </w:rPr>
      </w:pPr>
    </w:p>
    <w:p w14:paraId="43A08739" w14:textId="16F943AB" w:rsidR="0083575F" w:rsidRPr="007A6313" w:rsidRDefault="00B65820">
      <w:pPr>
        <w:pStyle w:val="BodyText"/>
        <w:spacing w:line="328" w:lineRule="auto"/>
        <w:ind w:left="1650" w:right="358"/>
        <w:jc w:val="both"/>
        <w:rPr>
          <w:sz w:val="17"/>
          <w:szCs w:val="17"/>
          <w:lang w:val="es-US"/>
        </w:rPr>
      </w:pPr>
      <w:r w:rsidRPr="007A6313">
        <w:rPr>
          <w:sz w:val="17"/>
          <w:szCs w:val="17"/>
          <w:lang w:val="es-US"/>
        </w:rPr>
        <w:t>La Guía se estructura en categorías de actividades de Riesgo Bajo, Riesgo Medio y Riesgo Alto. Tales designaciones se basan en diversos factores tomados de estudios científicos y de la industria. Sin embargo, el razonamiento es bastante simple: las actividades con un menor nivel de transmisión de virus se consideran de menor riesgo.</w:t>
      </w:r>
    </w:p>
    <w:p w14:paraId="00707DA3" w14:textId="77777777" w:rsidR="0083575F" w:rsidRPr="007A6313" w:rsidRDefault="0083575F">
      <w:pPr>
        <w:pStyle w:val="BodyText"/>
        <w:spacing w:before="9"/>
        <w:rPr>
          <w:sz w:val="17"/>
          <w:szCs w:val="17"/>
          <w:lang w:val="es-US"/>
        </w:rPr>
      </w:pPr>
    </w:p>
    <w:p w14:paraId="76908737" w14:textId="73A5ADE4" w:rsidR="0083575F" w:rsidRPr="007A6313" w:rsidRDefault="003F3CC5">
      <w:pPr>
        <w:pStyle w:val="Heading3"/>
        <w:numPr>
          <w:ilvl w:val="0"/>
          <w:numId w:val="7"/>
        </w:numPr>
        <w:tabs>
          <w:tab w:val="left" w:pos="1649"/>
          <w:tab w:val="left" w:pos="1650"/>
        </w:tabs>
        <w:ind w:hanging="720"/>
        <w:rPr>
          <w:sz w:val="17"/>
          <w:szCs w:val="17"/>
          <w:lang w:val="es-US"/>
        </w:rPr>
      </w:pPr>
      <w:r>
        <w:rPr>
          <w:sz w:val="17"/>
          <w:szCs w:val="17"/>
          <w:lang w:val="es-US"/>
        </w:rPr>
        <w:t>Teletrabajo</w:t>
      </w:r>
      <w:r w:rsidR="00B65820" w:rsidRPr="007A6313">
        <w:rPr>
          <w:sz w:val="17"/>
          <w:szCs w:val="17"/>
          <w:lang w:val="es-US"/>
        </w:rPr>
        <w:t>, Mascarillas y Distanciamiento Social</w:t>
      </w:r>
    </w:p>
    <w:p w14:paraId="21A0413E" w14:textId="77777777" w:rsidR="0083575F" w:rsidRPr="007A6313" w:rsidRDefault="0083575F">
      <w:pPr>
        <w:pStyle w:val="BodyText"/>
        <w:spacing w:before="4"/>
        <w:rPr>
          <w:rFonts w:ascii="Merriweather"/>
          <w:b/>
          <w:sz w:val="17"/>
          <w:szCs w:val="17"/>
          <w:lang w:val="es-US"/>
        </w:rPr>
      </w:pPr>
    </w:p>
    <w:p w14:paraId="1BF3BB12" w14:textId="2A09FCA0" w:rsidR="0083575F" w:rsidRPr="007A6313" w:rsidRDefault="00B65820">
      <w:pPr>
        <w:pStyle w:val="BodyText"/>
        <w:spacing w:before="1" w:line="328" w:lineRule="auto"/>
        <w:ind w:left="1650" w:right="363"/>
        <w:jc w:val="both"/>
        <w:rPr>
          <w:sz w:val="17"/>
          <w:szCs w:val="17"/>
          <w:lang w:val="es-US"/>
        </w:rPr>
      </w:pPr>
      <w:r w:rsidRPr="007A6313">
        <w:rPr>
          <w:sz w:val="17"/>
          <w:szCs w:val="17"/>
          <w:lang w:val="es-US"/>
        </w:rPr>
        <w:t xml:space="preserve">Los habitantes de Maryland deben estar preparados para seguir </w:t>
      </w:r>
      <w:r w:rsidR="003F3CC5">
        <w:rPr>
          <w:sz w:val="17"/>
          <w:szCs w:val="17"/>
          <w:lang w:val="es-US"/>
        </w:rPr>
        <w:t>teletrabajando</w:t>
      </w:r>
      <w:r w:rsidRPr="007A6313">
        <w:rPr>
          <w:sz w:val="17"/>
          <w:szCs w:val="17"/>
          <w:lang w:val="es-US"/>
        </w:rPr>
        <w:t xml:space="preserve">, usando mascarillas o </w:t>
      </w:r>
      <w:r w:rsidR="005F2682" w:rsidRPr="007A6313">
        <w:rPr>
          <w:sz w:val="17"/>
          <w:szCs w:val="17"/>
          <w:lang w:val="es-US"/>
        </w:rPr>
        <w:t xml:space="preserve">cubiertas de cara </w:t>
      </w:r>
      <w:r w:rsidRPr="007A6313">
        <w:rPr>
          <w:sz w:val="17"/>
          <w:szCs w:val="17"/>
          <w:lang w:val="es-US"/>
        </w:rPr>
        <w:t xml:space="preserve">y practicando el distanciamiento social en el futuro inmediato. En este momento, existen pocos tratamientos </w:t>
      </w:r>
      <w:r w:rsidR="003F3CC5">
        <w:rPr>
          <w:sz w:val="17"/>
          <w:szCs w:val="17"/>
          <w:lang w:val="es-US"/>
        </w:rPr>
        <w:t xml:space="preserve">terapéuticos </w:t>
      </w:r>
      <w:r w:rsidRPr="007A6313">
        <w:rPr>
          <w:sz w:val="17"/>
          <w:szCs w:val="17"/>
          <w:lang w:val="es-US"/>
        </w:rPr>
        <w:t>efectivos para COVID</w:t>
      </w:r>
      <w:r w:rsidR="003F3CC5">
        <w:rPr>
          <w:sz w:val="17"/>
          <w:szCs w:val="17"/>
          <w:lang w:val="es-US"/>
        </w:rPr>
        <w:noBreakHyphen/>
      </w:r>
      <w:r w:rsidRPr="007A6313">
        <w:rPr>
          <w:sz w:val="17"/>
          <w:szCs w:val="17"/>
          <w:lang w:val="es-US"/>
        </w:rPr>
        <w:t>19 y ninguna vacuna o tratamiento profiláctico eficaz.</w:t>
      </w:r>
    </w:p>
    <w:p w14:paraId="705C6951" w14:textId="77777777" w:rsidR="0083575F" w:rsidRPr="007A6313" w:rsidRDefault="0083575F">
      <w:pPr>
        <w:pStyle w:val="BodyText"/>
        <w:spacing w:before="9"/>
        <w:rPr>
          <w:sz w:val="17"/>
          <w:szCs w:val="17"/>
          <w:lang w:val="es-US"/>
        </w:rPr>
      </w:pPr>
    </w:p>
    <w:p w14:paraId="24414914" w14:textId="5C2D60F0" w:rsidR="0083575F" w:rsidRPr="007A6313" w:rsidRDefault="00B65820">
      <w:pPr>
        <w:pStyle w:val="Heading3"/>
        <w:numPr>
          <w:ilvl w:val="1"/>
          <w:numId w:val="7"/>
        </w:numPr>
        <w:tabs>
          <w:tab w:val="left" w:pos="2369"/>
          <w:tab w:val="left" w:pos="2370"/>
        </w:tabs>
        <w:rPr>
          <w:sz w:val="17"/>
          <w:szCs w:val="17"/>
          <w:lang w:val="es-US"/>
        </w:rPr>
      </w:pPr>
      <w:r w:rsidRPr="007A6313">
        <w:rPr>
          <w:sz w:val="17"/>
          <w:szCs w:val="17"/>
          <w:lang w:val="es-US"/>
        </w:rPr>
        <w:t>Los Empleadores y Empleados deben continuar con los planes de t</w:t>
      </w:r>
      <w:r w:rsidR="007669BE">
        <w:rPr>
          <w:sz w:val="17"/>
          <w:szCs w:val="17"/>
          <w:lang w:val="es-US"/>
        </w:rPr>
        <w:t>eletrabajo</w:t>
      </w:r>
    </w:p>
    <w:p w14:paraId="779D5975" w14:textId="77777777" w:rsidR="0083575F" w:rsidRPr="007A6313" w:rsidRDefault="0083575F">
      <w:pPr>
        <w:pStyle w:val="BodyText"/>
        <w:spacing w:before="4"/>
        <w:rPr>
          <w:rFonts w:ascii="Merriweather"/>
          <w:b/>
          <w:sz w:val="17"/>
          <w:szCs w:val="17"/>
          <w:lang w:val="es-US"/>
        </w:rPr>
      </w:pPr>
    </w:p>
    <w:p w14:paraId="6A7DCB7F" w14:textId="1B86F826" w:rsidR="0083575F" w:rsidRPr="007A6313" w:rsidRDefault="00B65820">
      <w:pPr>
        <w:pStyle w:val="BodyText"/>
        <w:spacing w:line="328" w:lineRule="auto"/>
        <w:ind w:left="1650" w:right="360"/>
        <w:jc w:val="both"/>
        <w:rPr>
          <w:sz w:val="17"/>
          <w:szCs w:val="17"/>
          <w:lang w:val="es-US"/>
        </w:rPr>
      </w:pPr>
      <w:r w:rsidRPr="007A6313">
        <w:rPr>
          <w:sz w:val="17"/>
          <w:szCs w:val="17"/>
          <w:lang w:val="es-US"/>
        </w:rPr>
        <w:t>Los espacios</w:t>
      </w:r>
      <w:r w:rsidR="00201627">
        <w:rPr>
          <w:sz w:val="17"/>
          <w:szCs w:val="17"/>
          <w:lang w:val="es-US"/>
        </w:rPr>
        <w:t xml:space="preserve"> </w:t>
      </w:r>
      <w:r w:rsidR="007669BE">
        <w:rPr>
          <w:sz w:val="17"/>
          <w:szCs w:val="17"/>
          <w:lang w:val="es-US"/>
        </w:rPr>
        <w:t>muy</w:t>
      </w:r>
      <w:r w:rsidR="00201627">
        <w:rPr>
          <w:sz w:val="17"/>
          <w:szCs w:val="17"/>
          <w:lang w:val="es-US"/>
        </w:rPr>
        <w:t xml:space="preserve"> </w:t>
      </w:r>
      <w:r w:rsidRPr="007A6313">
        <w:rPr>
          <w:sz w:val="17"/>
          <w:szCs w:val="17"/>
          <w:lang w:val="es-US"/>
        </w:rPr>
        <w:t xml:space="preserve">concurridos pueden provocar </w:t>
      </w:r>
      <w:r w:rsidR="007669BE">
        <w:rPr>
          <w:sz w:val="17"/>
          <w:szCs w:val="17"/>
          <w:lang w:val="es-US"/>
        </w:rPr>
        <w:t>que la gente propague</w:t>
      </w:r>
      <w:r w:rsidRPr="007A6313">
        <w:rPr>
          <w:sz w:val="17"/>
          <w:szCs w:val="17"/>
          <w:lang w:val="es-US"/>
        </w:rPr>
        <w:t xml:space="preserve"> </w:t>
      </w:r>
      <w:r w:rsidR="007669BE">
        <w:rPr>
          <w:sz w:val="17"/>
          <w:szCs w:val="17"/>
          <w:lang w:val="es-US"/>
        </w:rPr>
        <w:t>el virus</w:t>
      </w:r>
      <w:r w:rsidRPr="007A6313">
        <w:rPr>
          <w:sz w:val="17"/>
          <w:szCs w:val="17"/>
          <w:lang w:val="es-US"/>
        </w:rPr>
        <w:t xml:space="preserve">. Si </w:t>
      </w:r>
      <w:r w:rsidR="007669BE">
        <w:rPr>
          <w:sz w:val="17"/>
          <w:szCs w:val="17"/>
          <w:lang w:val="es-US"/>
        </w:rPr>
        <w:t>tiene la posibilidad de teletrabajar</w:t>
      </w:r>
      <w:r w:rsidRPr="007A6313">
        <w:rPr>
          <w:sz w:val="17"/>
          <w:szCs w:val="17"/>
          <w:lang w:val="es-US"/>
        </w:rPr>
        <w:t>, usted y su empleador deben considerar la posibilidad de ampliar ese acuerdo.</w:t>
      </w:r>
    </w:p>
    <w:p w14:paraId="76F4B9D9" w14:textId="77777777" w:rsidR="0083575F" w:rsidRPr="007A6313" w:rsidRDefault="0083575F">
      <w:pPr>
        <w:pStyle w:val="BodyText"/>
        <w:spacing w:before="9"/>
        <w:rPr>
          <w:sz w:val="17"/>
          <w:szCs w:val="17"/>
          <w:lang w:val="es-US"/>
        </w:rPr>
      </w:pPr>
    </w:p>
    <w:p w14:paraId="258ABD8F" w14:textId="66942DAE" w:rsidR="0083575F" w:rsidRPr="007A6313" w:rsidRDefault="002E34B3">
      <w:pPr>
        <w:pStyle w:val="BodyText"/>
        <w:spacing w:line="328" w:lineRule="auto"/>
        <w:ind w:left="1650" w:right="363"/>
        <w:jc w:val="both"/>
        <w:rPr>
          <w:sz w:val="17"/>
          <w:szCs w:val="17"/>
          <w:lang w:val="es-US"/>
        </w:rPr>
      </w:pPr>
      <w:r w:rsidRPr="007A6313">
        <w:rPr>
          <w:sz w:val="17"/>
          <w:szCs w:val="17"/>
          <w:lang w:val="es-US"/>
        </w:rPr>
        <w:t>“</w:t>
      </w:r>
      <w:r w:rsidR="007669BE" w:rsidRPr="007A6313">
        <w:rPr>
          <w:sz w:val="17"/>
          <w:szCs w:val="17"/>
          <w:lang w:val="es-US"/>
        </w:rPr>
        <w:t>Inclus</w:t>
      </w:r>
      <w:r w:rsidR="007669BE">
        <w:rPr>
          <w:sz w:val="17"/>
          <w:szCs w:val="17"/>
          <w:lang w:val="es-US"/>
        </w:rPr>
        <w:t>o</w:t>
      </w:r>
      <w:r w:rsidR="007669BE" w:rsidRPr="007A6313">
        <w:rPr>
          <w:sz w:val="17"/>
          <w:szCs w:val="17"/>
          <w:lang w:val="es-US"/>
        </w:rPr>
        <w:t xml:space="preserve"> </w:t>
      </w:r>
      <w:r w:rsidR="00B65820" w:rsidRPr="007A6313">
        <w:rPr>
          <w:sz w:val="17"/>
          <w:szCs w:val="17"/>
          <w:lang w:val="es-US"/>
        </w:rPr>
        <w:t>cuando las acciones de reapertura est</w:t>
      </w:r>
      <w:r w:rsidR="007669BE">
        <w:rPr>
          <w:sz w:val="17"/>
          <w:szCs w:val="17"/>
          <w:lang w:val="es-US"/>
        </w:rPr>
        <w:t>é</w:t>
      </w:r>
      <w:r w:rsidR="00B65820" w:rsidRPr="007A6313">
        <w:rPr>
          <w:sz w:val="17"/>
          <w:szCs w:val="17"/>
          <w:lang w:val="es-US"/>
        </w:rPr>
        <w:t xml:space="preserve">n en marcha, las personas que puedan seguir </w:t>
      </w:r>
      <w:r w:rsidR="007669BE">
        <w:rPr>
          <w:sz w:val="17"/>
          <w:szCs w:val="17"/>
          <w:lang w:val="es-US"/>
        </w:rPr>
        <w:t>con el teletrabajo</w:t>
      </w:r>
      <w:r w:rsidR="00B65820" w:rsidRPr="007A6313">
        <w:rPr>
          <w:sz w:val="17"/>
          <w:szCs w:val="17"/>
          <w:lang w:val="es-US"/>
        </w:rPr>
        <w:t xml:space="preserve"> deben </w:t>
      </w:r>
      <w:r w:rsidR="007669BE">
        <w:rPr>
          <w:sz w:val="17"/>
          <w:szCs w:val="17"/>
          <w:lang w:val="es-US"/>
        </w:rPr>
        <w:t>hacerlo</w:t>
      </w:r>
      <w:r w:rsidR="00B65820" w:rsidRPr="007A6313">
        <w:rPr>
          <w:sz w:val="17"/>
          <w:szCs w:val="17"/>
          <w:lang w:val="es-US"/>
        </w:rPr>
        <w:t xml:space="preserve">. Esto reducirá las interacciones sociales en general y disminuirá el riesgo de infección en los lugares de trabajo donde el </w:t>
      </w:r>
      <w:r w:rsidR="007669BE">
        <w:rPr>
          <w:sz w:val="17"/>
          <w:szCs w:val="17"/>
          <w:lang w:val="es-US"/>
        </w:rPr>
        <w:t>teletrabajo</w:t>
      </w:r>
      <w:r w:rsidR="00B65820" w:rsidRPr="007A6313">
        <w:rPr>
          <w:sz w:val="17"/>
          <w:szCs w:val="17"/>
          <w:lang w:val="es-US"/>
        </w:rPr>
        <w:t xml:space="preserve"> sea posible. Las empresas deben apoyar activamente el distanciamiento social mediante la aplicación de políticas de </w:t>
      </w:r>
      <w:r w:rsidR="007669BE">
        <w:rPr>
          <w:sz w:val="17"/>
          <w:szCs w:val="17"/>
          <w:lang w:val="es-US"/>
        </w:rPr>
        <w:t>teletrabajo</w:t>
      </w:r>
      <w:r w:rsidR="00B65820" w:rsidRPr="007A6313">
        <w:rPr>
          <w:sz w:val="17"/>
          <w:szCs w:val="17"/>
          <w:lang w:val="es-US"/>
        </w:rPr>
        <w:t xml:space="preserve"> y la adopción de políticas flexibles de l</w:t>
      </w:r>
      <w:r w:rsidR="00A35CB6">
        <w:rPr>
          <w:sz w:val="17"/>
          <w:szCs w:val="17"/>
          <w:lang w:val="es-US"/>
        </w:rPr>
        <w:t>i</w:t>
      </w:r>
      <w:r w:rsidR="00B65820" w:rsidRPr="007A6313">
        <w:rPr>
          <w:sz w:val="17"/>
          <w:szCs w:val="17"/>
          <w:lang w:val="es-US"/>
        </w:rPr>
        <w:t>cencias por enfermedad que alienten a los trabajadores a quedarse en casa cuando estén enfermos o cuando se sepa</w:t>
      </w:r>
      <w:r w:rsidR="007669BE">
        <w:rPr>
          <w:sz w:val="17"/>
          <w:szCs w:val="17"/>
          <w:lang w:val="es-US"/>
        </w:rPr>
        <w:t>n</w:t>
      </w:r>
      <w:r w:rsidR="00B65820" w:rsidRPr="007A6313">
        <w:rPr>
          <w:sz w:val="17"/>
          <w:szCs w:val="17"/>
          <w:lang w:val="es-US"/>
        </w:rPr>
        <w:t xml:space="preserve"> que han estado expuestos a</w:t>
      </w:r>
      <w:r w:rsidR="007669BE">
        <w:rPr>
          <w:sz w:val="17"/>
          <w:szCs w:val="17"/>
          <w:lang w:val="es-US"/>
        </w:rPr>
        <w:t>l</w:t>
      </w:r>
      <w:r w:rsidR="00B65820" w:rsidRPr="007A6313">
        <w:rPr>
          <w:sz w:val="17"/>
          <w:szCs w:val="17"/>
          <w:lang w:val="es-US"/>
        </w:rPr>
        <w:t xml:space="preserve"> </w:t>
      </w:r>
      <w:r w:rsidR="007A00F7">
        <w:rPr>
          <w:sz w:val="17"/>
          <w:szCs w:val="17"/>
          <w:lang w:val="es-US"/>
        </w:rPr>
        <w:t>COVID</w:t>
      </w:r>
      <w:r w:rsidR="007A00F7">
        <w:rPr>
          <w:sz w:val="17"/>
          <w:szCs w:val="17"/>
          <w:lang w:val="es-US"/>
        </w:rPr>
        <w:noBreakHyphen/>
        <w:t>19</w:t>
      </w:r>
      <w:r w:rsidRPr="007A6313">
        <w:rPr>
          <w:sz w:val="17"/>
          <w:szCs w:val="17"/>
          <w:lang w:val="es-US"/>
        </w:rPr>
        <w:t>”</w:t>
      </w:r>
      <w:r w:rsidR="00B65820" w:rsidRPr="007A6313">
        <w:rPr>
          <w:sz w:val="17"/>
          <w:szCs w:val="17"/>
          <w:lang w:val="es-US"/>
        </w:rPr>
        <w:t>.</w:t>
      </w:r>
      <w:r w:rsidR="00B65820" w:rsidRPr="007A6313">
        <w:rPr>
          <w:sz w:val="17"/>
          <w:szCs w:val="17"/>
          <w:vertAlign w:val="superscript"/>
          <w:lang w:val="es-US"/>
        </w:rPr>
        <w:t>36</w:t>
      </w:r>
    </w:p>
    <w:p w14:paraId="5696D703" w14:textId="77777777" w:rsidR="0083575F" w:rsidRPr="007A6313" w:rsidRDefault="0083575F">
      <w:pPr>
        <w:pStyle w:val="BodyText"/>
        <w:rPr>
          <w:sz w:val="20"/>
          <w:lang w:val="es-US"/>
        </w:rPr>
      </w:pPr>
    </w:p>
    <w:p w14:paraId="73C3738A" w14:textId="77777777" w:rsidR="0083575F" w:rsidRPr="007A6313" w:rsidRDefault="0083575F">
      <w:pPr>
        <w:pStyle w:val="BodyText"/>
        <w:rPr>
          <w:sz w:val="20"/>
          <w:lang w:val="es-US"/>
        </w:rPr>
      </w:pPr>
    </w:p>
    <w:p w14:paraId="2C347317" w14:textId="3F646999" w:rsidR="0083575F" w:rsidRPr="007A6313" w:rsidRDefault="0083575F">
      <w:pPr>
        <w:pStyle w:val="BodyText"/>
        <w:rPr>
          <w:sz w:val="20"/>
          <w:lang w:val="es-US"/>
        </w:rPr>
      </w:pPr>
    </w:p>
    <w:p w14:paraId="67D2913B" w14:textId="141A7A86" w:rsidR="00310BD8" w:rsidRPr="007A6313" w:rsidRDefault="00310BD8">
      <w:pPr>
        <w:pStyle w:val="BodyText"/>
        <w:rPr>
          <w:sz w:val="20"/>
          <w:lang w:val="es-US"/>
        </w:rPr>
      </w:pPr>
    </w:p>
    <w:p w14:paraId="56DB2458" w14:textId="77777777" w:rsidR="00310BD8" w:rsidRPr="007A6313" w:rsidRDefault="00310BD8">
      <w:pPr>
        <w:pStyle w:val="BodyText"/>
        <w:rPr>
          <w:sz w:val="20"/>
          <w:lang w:val="es-US"/>
        </w:rPr>
      </w:pPr>
    </w:p>
    <w:p w14:paraId="732FF9DE" w14:textId="77777777" w:rsidR="0083575F" w:rsidRPr="007A6313" w:rsidRDefault="007950C5">
      <w:pPr>
        <w:pStyle w:val="BodyText"/>
        <w:spacing w:before="11"/>
        <w:rPr>
          <w:sz w:val="10"/>
          <w:lang w:val="es-US"/>
        </w:rPr>
      </w:pPr>
      <w:r>
        <w:rPr>
          <w:lang w:val="es-US"/>
        </w:rPr>
        <w:pict w14:anchorId="658053EA">
          <v:shape id="_x0000_s1030" style="position:absolute;margin-left:67.5pt;margin-top:9.6pt;width:2in;height:.1pt;z-index:-251628544;mso-wrap-distance-left:0;mso-wrap-distance-right:0;mso-position-horizontal-relative:page" coordorigin="1350,192" coordsize="2880,0" path="m1350,192r2880,e" filled="f">
            <v:path arrowok="t"/>
            <w10:wrap type="topAndBottom" anchorx="page"/>
          </v:shape>
        </w:pict>
      </w:r>
    </w:p>
    <w:p w14:paraId="1291A28D" w14:textId="37126728" w:rsidR="0083575F" w:rsidRPr="0056509F" w:rsidRDefault="00B65820">
      <w:pPr>
        <w:spacing w:before="88"/>
        <w:ind w:left="210"/>
        <w:rPr>
          <w:rFonts w:ascii="Merriweather" w:hAnsi="Merriweather"/>
          <w:sz w:val="16"/>
          <w:szCs w:val="16"/>
        </w:rPr>
      </w:pPr>
      <w:r w:rsidRPr="0056509F">
        <w:rPr>
          <w:rFonts w:ascii="Merriweather" w:hAnsi="Merriweather"/>
          <w:color w:val="666666"/>
          <w:sz w:val="16"/>
          <w:szCs w:val="16"/>
          <w:vertAlign w:val="superscript"/>
        </w:rPr>
        <w:t>36</w:t>
      </w:r>
      <w:r w:rsidRPr="0056509F">
        <w:rPr>
          <w:rFonts w:ascii="Merriweather" w:hAnsi="Merriweather"/>
          <w:color w:val="666666"/>
          <w:sz w:val="16"/>
          <w:szCs w:val="16"/>
        </w:rPr>
        <w:t xml:space="preserve"> Hopkins, </w:t>
      </w:r>
      <w:r w:rsidR="004F6F3F" w:rsidRPr="0056509F">
        <w:rPr>
          <w:rFonts w:ascii="Merriweather" w:hAnsi="Merriweather"/>
          <w:i/>
          <w:color w:val="666666"/>
          <w:sz w:val="16"/>
          <w:szCs w:val="16"/>
        </w:rPr>
        <w:t>Guidance for Governors</w:t>
      </w:r>
      <w:r w:rsidR="004F6F3F" w:rsidRPr="0056509F">
        <w:rPr>
          <w:rFonts w:ascii="Merriweather-Italic" w:eastAsiaTheme="minorHAnsi" w:hAnsi="Merriweather-Italic" w:cs="Merriweather-Italic"/>
          <w:i/>
          <w:iCs/>
          <w:color w:val="666666"/>
          <w:sz w:val="16"/>
          <w:szCs w:val="16"/>
        </w:rPr>
        <w:t xml:space="preserve"> </w:t>
      </w:r>
      <w:r w:rsidR="005F2682" w:rsidRPr="0056509F">
        <w:rPr>
          <w:rFonts w:ascii="Merriweather" w:hAnsi="Merriweather"/>
          <w:color w:val="666666"/>
          <w:sz w:val="16"/>
          <w:szCs w:val="16"/>
        </w:rPr>
        <w:t xml:space="preserve">en </w:t>
      </w:r>
      <w:r w:rsidRPr="0056509F">
        <w:rPr>
          <w:rFonts w:ascii="Merriweather" w:hAnsi="Merriweather"/>
          <w:color w:val="666666"/>
          <w:sz w:val="16"/>
          <w:szCs w:val="16"/>
        </w:rPr>
        <w:t>20.</w:t>
      </w:r>
    </w:p>
    <w:p w14:paraId="7815BA16" w14:textId="77777777" w:rsidR="0083575F" w:rsidRPr="0056509F" w:rsidRDefault="0083575F">
      <w:pPr>
        <w:rPr>
          <w:rFonts w:ascii="Merriweather"/>
          <w:sz w:val="16"/>
        </w:rPr>
        <w:sectPr w:rsidR="0083575F" w:rsidRPr="0056509F">
          <w:pgSz w:w="12240" w:h="15840"/>
          <w:pgMar w:top="1980" w:right="1080" w:bottom="1040" w:left="1140" w:header="0" w:footer="844" w:gutter="0"/>
          <w:cols w:space="720"/>
        </w:sectPr>
      </w:pPr>
    </w:p>
    <w:p w14:paraId="7490C70A" w14:textId="77777777" w:rsidR="0083575F" w:rsidRPr="0056509F" w:rsidRDefault="0083575F">
      <w:pPr>
        <w:pStyle w:val="BodyText"/>
        <w:rPr>
          <w:rFonts w:ascii="Merriweather"/>
          <w:sz w:val="20"/>
        </w:rPr>
      </w:pPr>
    </w:p>
    <w:p w14:paraId="7130BDF2" w14:textId="77777777" w:rsidR="0083575F" w:rsidRPr="0056509F" w:rsidRDefault="0083575F">
      <w:pPr>
        <w:pStyle w:val="BodyText"/>
        <w:spacing w:before="4"/>
        <w:rPr>
          <w:rFonts w:ascii="Merriweather"/>
        </w:rPr>
      </w:pPr>
    </w:p>
    <w:p w14:paraId="75F3DBBB" w14:textId="7A8E65BB" w:rsidR="0083575F" w:rsidRPr="007A6313" w:rsidRDefault="00B65820">
      <w:pPr>
        <w:pStyle w:val="Heading3"/>
        <w:numPr>
          <w:ilvl w:val="1"/>
          <w:numId w:val="7"/>
        </w:numPr>
        <w:tabs>
          <w:tab w:val="left" w:pos="2369"/>
          <w:tab w:val="left" w:pos="2370"/>
        </w:tabs>
        <w:spacing w:before="1" w:line="328" w:lineRule="auto"/>
        <w:ind w:right="363"/>
        <w:rPr>
          <w:sz w:val="17"/>
          <w:szCs w:val="17"/>
          <w:lang w:val="es-US"/>
        </w:rPr>
      </w:pPr>
      <w:r w:rsidRPr="007A6313">
        <w:rPr>
          <w:sz w:val="17"/>
          <w:szCs w:val="17"/>
          <w:lang w:val="es-US"/>
        </w:rPr>
        <w:t xml:space="preserve">Los </w:t>
      </w:r>
      <w:r w:rsidR="007669BE">
        <w:rPr>
          <w:sz w:val="17"/>
          <w:szCs w:val="17"/>
          <w:lang w:val="es-US"/>
        </w:rPr>
        <w:t>Marylanders</w:t>
      </w:r>
      <w:r w:rsidRPr="007A6313">
        <w:rPr>
          <w:sz w:val="17"/>
          <w:szCs w:val="17"/>
          <w:lang w:val="es-US"/>
        </w:rPr>
        <w:t xml:space="preserve"> deben seguir utilizando </w:t>
      </w:r>
      <w:r w:rsidR="00AE740C" w:rsidRPr="007A6313">
        <w:rPr>
          <w:sz w:val="17"/>
          <w:szCs w:val="17"/>
          <w:lang w:val="es-US"/>
        </w:rPr>
        <w:t>cubierta</w:t>
      </w:r>
      <w:r w:rsidR="007669BE">
        <w:rPr>
          <w:sz w:val="17"/>
          <w:szCs w:val="17"/>
          <w:lang w:val="es-US"/>
        </w:rPr>
        <w:t>s</w:t>
      </w:r>
      <w:r w:rsidR="00AE740C" w:rsidRPr="007A6313">
        <w:rPr>
          <w:sz w:val="17"/>
          <w:szCs w:val="17"/>
          <w:lang w:val="es-US"/>
        </w:rPr>
        <w:t xml:space="preserve"> de cara</w:t>
      </w:r>
      <w:r w:rsidRPr="007A6313">
        <w:rPr>
          <w:sz w:val="17"/>
          <w:szCs w:val="17"/>
          <w:lang w:val="es-US"/>
        </w:rPr>
        <w:t xml:space="preserve"> o mascarillas</w:t>
      </w:r>
      <w:r w:rsidR="007669BE">
        <w:rPr>
          <w:sz w:val="17"/>
          <w:szCs w:val="17"/>
          <w:lang w:val="es-US"/>
        </w:rPr>
        <w:t xml:space="preserve"> </w:t>
      </w:r>
      <w:r w:rsidRPr="007A6313">
        <w:rPr>
          <w:sz w:val="17"/>
          <w:szCs w:val="17"/>
          <w:lang w:val="es-US"/>
        </w:rPr>
        <w:t>en lugares públicos cerrados</w:t>
      </w:r>
    </w:p>
    <w:p w14:paraId="274187A7" w14:textId="77777777" w:rsidR="0083575F" w:rsidRPr="007A6313" w:rsidRDefault="0083575F">
      <w:pPr>
        <w:pStyle w:val="BodyText"/>
        <w:spacing w:before="8"/>
        <w:rPr>
          <w:rFonts w:ascii="Merriweather"/>
          <w:b/>
          <w:sz w:val="17"/>
          <w:szCs w:val="17"/>
          <w:lang w:val="es-US"/>
        </w:rPr>
      </w:pPr>
    </w:p>
    <w:p w14:paraId="17FDC8BE" w14:textId="26411BB5" w:rsidR="0083575F" w:rsidRPr="007A6313" w:rsidRDefault="002E34B3">
      <w:pPr>
        <w:pStyle w:val="BodyText"/>
        <w:spacing w:before="1" w:line="328" w:lineRule="auto"/>
        <w:ind w:left="1650" w:right="365"/>
        <w:jc w:val="both"/>
        <w:rPr>
          <w:sz w:val="17"/>
          <w:szCs w:val="17"/>
          <w:lang w:val="es-US"/>
        </w:rPr>
      </w:pPr>
      <w:r w:rsidRPr="007A6313">
        <w:rPr>
          <w:sz w:val="17"/>
          <w:szCs w:val="17"/>
          <w:lang w:val="es-US"/>
        </w:rPr>
        <w:t>“</w:t>
      </w:r>
      <w:r w:rsidR="00B65820" w:rsidRPr="007A6313">
        <w:rPr>
          <w:sz w:val="17"/>
          <w:szCs w:val="17"/>
          <w:lang w:val="es-US"/>
        </w:rPr>
        <w:t>Mi mascarilla te protege, tu mascarilla me protege</w:t>
      </w:r>
      <w:r w:rsidRPr="007A6313">
        <w:rPr>
          <w:sz w:val="17"/>
          <w:szCs w:val="17"/>
          <w:lang w:val="es-US"/>
        </w:rPr>
        <w:t>”</w:t>
      </w:r>
      <w:r w:rsidR="00B65820" w:rsidRPr="007A6313">
        <w:rPr>
          <w:sz w:val="17"/>
          <w:szCs w:val="17"/>
          <w:lang w:val="es-US"/>
        </w:rPr>
        <w:t xml:space="preserve">. La mejor </w:t>
      </w:r>
      <w:r w:rsidR="007669BE">
        <w:rPr>
          <w:sz w:val="17"/>
          <w:szCs w:val="17"/>
          <w:lang w:val="es-US"/>
        </w:rPr>
        <w:t>ciencia</w:t>
      </w:r>
      <w:r w:rsidR="007669BE" w:rsidRPr="007A6313">
        <w:rPr>
          <w:sz w:val="17"/>
          <w:szCs w:val="17"/>
          <w:lang w:val="es-US"/>
        </w:rPr>
        <w:t xml:space="preserve"> </w:t>
      </w:r>
      <w:r w:rsidR="00B65820" w:rsidRPr="007A6313">
        <w:rPr>
          <w:sz w:val="17"/>
          <w:szCs w:val="17"/>
          <w:lang w:val="es-US"/>
        </w:rPr>
        <w:t xml:space="preserve">actual </w:t>
      </w:r>
      <w:r w:rsidR="007669BE">
        <w:rPr>
          <w:sz w:val="17"/>
          <w:szCs w:val="17"/>
          <w:lang w:val="es-US"/>
        </w:rPr>
        <w:t>demuestra</w:t>
      </w:r>
      <w:r w:rsidR="007669BE" w:rsidRPr="007A6313">
        <w:rPr>
          <w:sz w:val="17"/>
          <w:szCs w:val="17"/>
          <w:lang w:val="es-US"/>
        </w:rPr>
        <w:t xml:space="preserve"> </w:t>
      </w:r>
      <w:r w:rsidR="00B65820" w:rsidRPr="007A6313">
        <w:rPr>
          <w:sz w:val="17"/>
          <w:szCs w:val="17"/>
          <w:lang w:val="es-US"/>
        </w:rPr>
        <w:t xml:space="preserve">que, aunque no </w:t>
      </w:r>
      <w:r w:rsidR="007669BE">
        <w:rPr>
          <w:sz w:val="17"/>
          <w:szCs w:val="17"/>
          <w:lang w:val="es-US"/>
        </w:rPr>
        <w:t>tenga</w:t>
      </w:r>
      <w:r w:rsidR="007669BE" w:rsidRPr="007A6313">
        <w:rPr>
          <w:sz w:val="17"/>
          <w:szCs w:val="17"/>
          <w:lang w:val="es-US"/>
        </w:rPr>
        <w:t xml:space="preserve"> </w:t>
      </w:r>
      <w:r w:rsidR="00B65820" w:rsidRPr="007A6313">
        <w:rPr>
          <w:sz w:val="17"/>
          <w:szCs w:val="17"/>
          <w:lang w:val="es-US"/>
        </w:rPr>
        <w:t xml:space="preserve">síntomas, puede ser portador de </w:t>
      </w:r>
      <w:r w:rsidR="007A00F7">
        <w:rPr>
          <w:sz w:val="17"/>
          <w:szCs w:val="17"/>
          <w:lang w:val="es-US"/>
        </w:rPr>
        <w:t>COVID</w:t>
      </w:r>
      <w:r w:rsidR="007A00F7">
        <w:rPr>
          <w:sz w:val="17"/>
          <w:szCs w:val="17"/>
          <w:lang w:val="es-US"/>
        </w:rPr>
        <w:noBreakHyphen/>
        <w:t>19</w:t>
      </w:r>
      <w:r w:rsidR="00B65820" w:rsidRPr="007A6313">
        <w:rPr>
          <w:sz w:val="17"/>
          <w:szCs w:val="17"/>
          <w:lang w:val="es-US"/>
        </w:rPr>
        <w:t xml:space="preserve">. Debido a que no hay una vacuna o un tratamiento efectivo para el virus en este momento, la mejor opción es seguir usando </w:t>
      </w:r>
      <w:r w:rsidR="00AE740C" w:rsidRPr="007A6313">
        <w:rPr>
          <w:sz w:val="17"/>
          <w:szCs w:val="17"/>
          <w:lang w:val="es-US"/>
        </w:rPr>
        <w:t>cubiertas de cara</w:t>
      </w:r>
      <w:r w:rsidR="00B65820" w:rsidRPr="007A6313">
        <w:rPr>
          <w:sz w:val="17"/>
          <w:szCs w:val="17"/>
          <w:lang w:val="es-US"/>
        </w:rPr>
        <w:t xml:space="preserve"> mientras s</w:t>
      </w:r>
      <w:r w:rsidR="00E07EBA">
        <w:rPr>
          <w:sz w:val="17"/>
          <w:szCs w:val="17"/>
          <w:lang w:val="es-US"/>
        </w:rPr>
        <w:t>i</w:t>
      </w:r>
      <w:r w:rsidR="00B65820" w:rsidRPr="007A6313">
        <w:rPr>
          <w:sz w:val="17"/>
          <w:szCs w:val="17"/>
          <w:lang w:val="es-US"/>
        </w:rPr>
        <w:t xml:space="preserve"> está en lugares públicos </w:t>
      </w:r>
      <w:r w:rsidR="007669BE">
        <w:rPr>
          <w:sz w:val="17"/>
          <w:szCs w:val="17"/>
          <w:lang w:val="es-US"/>
        </w:rPr>
        <w:t>cerrados.</w:t>
      </w:r>
    </w:p>
    <w:p w14:paraId="7E0AE7E7" w14:textId="77777777" w:rsidR="0083575F" w:rsidRPr="007A6313" w:rsidRDefault="0083575F">
      <w:pPr>
        <w:pStyle w:val="BodyText"/>
        <w:spacing w:before="8"/>
        <w:rPr>
          <w:sz w:val="17"/>
          <w:szCs w:val="17"/>
          <w:lang w:val="es-US"/>
        </w:rPr>
      </w:pPr>
    </w:p>
    <w:p w14:paraId="036F82AE" w14:textId="2AD0B69D" w:rsidR="0083575F" w:rsidRPr="007A6313" w:rsidRDefault="00B65820">
      <w:pPr>
        <w:pStyle w:val="BodyText"/>
        <w:spacing w:before="1" w:line="328" w:lineRule="auto"/>
        <w:ind w:left="1650" w:right="359"/>
        <w:jc w:val="both"/>
        <w:rPr>
          <w:sz w:val="17"/>
          <w:szCs w:val="17"/>
          <w:lang w:val="es-US"/>
        </w:rPr>
      </w:pPr>
      <w:r w:rsidRPr="007A6313">
        <w:rPr>
          <w:sz w:val="17"/>
          <w:szCs w:val="17"/>
          <w:lang w:val="es-US"/>
        </w:rPr>
        <w:t xml:space="preserve">De la </w:t>
      </w:r>
      <w:r w:rsidRPr="007A6313">
        <w:rPr>
          <w:i/>
          <w:iCs/>
          <w:sz w:val="17"/>
          <w:szCs w:val="17"/>
          <w:lang w:val="es-US"/>
        </w:rPr>
        <w:t>Guía</w:t>
      </w:r>
      <w:r w:rsidRPr="007A6313">
        <w:rPr>
          <w:sz w:val="17"/>
          <w:szCs w:val="17"/>
          <w:lang w:val="es-US"/>
        </w:rPr>
        <w:t xml:space="preserve"> de AEI: </w:t>
      </w:r>
      <w:r w:rsidR="002E34B3" w:rsidRPr="007A6313">
        <w:rPr>
          <w:sz w:val="17"/>
          <w:szCs w:val="17"/>
          <w:lang w:val="es-US"/>
        </w:rPr>
        <w:t>“</w:t>
      </w:r>
      <w:r w:rsidRPr="007A6313">
        <w:rPr>
          <w:sz w:val="17"/>
          <w:szCs w:val="17"/>
          <w:lang w:val="es-US"/>
        </w:rPr>
        <w:t xml:space="preserve">Están surgiendo pruebas de que es posible la transmisión asintomática y presintomática de </w:t>
      </w:r>
      <w:r w:rsidR="007A00F7">
        <w:rPr>
          <w:sz w:val="17"/>
          <w:szCs w:val="17"/>
          <w:lang w:val="es-US"/>
        </w:rPr>
        <w:t>COVID</w:t>
      </w:r>
      <w:r w:rsidR="007A00F7">
        <w:rPr>
          <w:sz w:val="17"/>
          <w:szCs w:val="17"/>
          <w:lang w:val="es-US"/>
        </w:rPr>
        <w:noBreakHyphen/>
        <w:t>19</w:t>
      </w:r>
      <w:r w:rsidRPr="007A6313">
        <w:rPr>
          <w:sz w:val="17"/>
          <w:szCs w:val="17"/>
          <w:lang w:val="es-US"/>
        </w:rPr>
        <w:t xml:space="preserve">, lo que complica los esfuerzos por llevar a cabo intervenciones basadas en casos concretos. Para reducir este riesgo [...] se debería alentar a todos, incluidas las personas sin síntomas, a que lleven </w:t>
      </w:r>
      <w:r w:rsidR="00AE740C" w:rsidRPr="007A6313">
        <w:rPr>
          <w:sz w:val="17"/>
          <w:szCs w:val="17"/>
          <w:lang w:val="es-US"/>
        </w:rPr>
        <w:t>mascarillas</w:t>
      </w:r>
      <w:r w:rsidRPr="007A6313">
        <w:rPr>
          <w:sz w:val="17"/>
          <w:szCs w:val="17"/>
          <w:lang w:val="es-US"/>
        </w:rPr>
        <w:t xml:space="preserve"> no médicas mientras estén en espacios públicos</w:t>
      </w:r>
      <w:r w:rsidR="002E34B3" w:rsidRPr="007A6313">
        <w:rPr>
          <w:sz w:val="17"/>
          <w:szCs w:val="17"/>
          <w:lang w:val="es-US"/>
        </w:rPr>
        <w:t>”</w:t>
      </w:r>
      <w:r w:rsidRPr="007A6313">
        <w:rPr>
          <w:sz w:val="17"/>
          <w:szCs w:val="17"/>
          <w:lang w:val="es-US"/>
        </w:rPr>
        <w:t>.</w:t>
      </w:r>
      <w:r w:rsidRPr="007A6313">
        <w:rPr>
          <w:sz w:val="17"/>
          <w:szCs w:val="17"/>
          <w:vertAlign w:val="superscript"/>
          <w:lang w:val="es-US"/>
        </w:rPr>
        <w:t>37</w:t>
      </w:r>
    </w:p>
    <w:p w14:paraId="67F50721" w14:textId="77777777" w:rsidR="0083575F" w:rsidRPr="007A6313" w:rsidRDefault="0083575F">
      <w:pPr>
        <w:pStyle w:val="BodyText"/>
        <w:spacing w:before="9"/>
        <w:rPr>
          <w:sz w:val="17"/>
          <w:szCs w:val="17"/>
          <w:lang w:val="es-US"/>
        </w:rPr>
      </w:pPr>
    </w:p>
    <w:p w14:paraId="3E1F667D" w14:textId="26B4B5E8" w:rsidR="0083575F" w:rsidRPr="007A6313" w:rsidRDefault="00B65820">
      <w:pPr>
        <w:pStyle w:val="BodyText"/>
        <w:spacing w:line="328" w:lineRule="auto"/>
        <w:ind w:left="1650" w:right="360"/>
        <w:jc w:val="both"/>
        <w:rPr>
          <w:sz w:val="17"/>
          <w:szCs w:val="17"/>
          <w:lang w:val="es-US"/>
        </w:rPr>
      </w:pPr>
      <w:r w:rsidRPr="007A6313">
        <w:rPr>
          <w:sz w:val="17"/>
          <w:szCs w:val="17"/>
          <w:lang w:val="es-US"/>
        </w:rPr>
        <w:t xml:space="preserve">Asimismo, los Centros para el Control y la Prevención de Enfermedades </w:t>
      </w:r>
      <w:r w:rsidR="002E34B3" w:rsidRPr="007A6313">
        <w:rPr>
          <w:sz w:val="17"/>
          <w:szCs w:val="17"/>
          <w:lang w:val="es-US"/>
        </w:rPr>
        <w:t>“</w:t>
      </w:r>
      <w:r w:rsidRPr="007A6313">
        <w:rPr>
          <w:sz w:val="17"/>
          <w:szCs w:val="17"/>
          <w:lang w:val="es-US"/>
        </w:rPr>
        <w:t xml:space="preserve">recomiendan el uso de </w:t>
      </w:r>
      <w:r w:rsidR="007669BE">
        <w:rPr>
          <w:sz w:val="17"/>
          <w:szCs w:val="17"/>
          <w:lang w:val="es-US"/>
        </w:rPr>
        <w:t xml:space="preserve">cubiertas para cara de </w:t>
      </w:r>
      <w:r w:rsidRPr="007A6313">
        <w:rPr>
          <w:sz w:val="17"/>
          <w:szCs w:val="17"/>
          <w:lang w:val="es-US"/>
        </w:rPr>
        <w:t xml:space="preserve">tela en entornos públicos donde es difícil mantener otras medidas de distanciamiento social (por ejemplo, tiendas de comestibles y farmacias), especialmente en zonas de transmisión </w:t>
      </w:r>
      <w:r w:rsidR="007669BE">
        <w:rPr>
          <w:sz w:val="17"/>
          <w:szCs w:val="17"/>
          <w:lang w:val="es-US"/>
        </w:rPr>
        <w:t>comunitaria significativa</w:t>
      </w:r>
      <w:r w:rsidR="002E34B3" w:rsidRPr="007A6313">
        <w:rPr>
          <w:sz w:val="17"/>
          <w:szCs w:val="17"/>
          <w:lang w:val="es-US"/>
        </w:rPr>
        <w:t>”</w:t>
      </w:r>
      <w:r w:rsidRPr="007A6313">
        <w:rPr>
          <w:sz w:val="17"/>
          <w:szCs w:val="17"/>
          <w:lang w:val="es-US"/>
        </w:rPr>
        <w:t>.</w:t>
      </w:r>
      <w:r w:rsidRPr="007A6313">
        <w:rPr>
          <w:sz w:val="17"/>
          <w:szCs w:val="17"/>
          <w:vertAlign w:val="superscript"/>
          <w:lang w:val="es-US"/>
        </w:rPr>
        <w:t>38</w:t>
      </w:r>
    </w:p>
    <w:p w14:paraId="55AB99A8" w14:textId="77777777" w:rsidR="0083575F" w:rsidRPr="007A6313" w:rsidRDefault="0083575F">
      <w:pPr>
        <w:pStyle w:val="BodyText"/>
        <w:spacing w:before="9"/>
        <w:rPr>
          <w:sz w:val="17"/>
          <w:szCs w:val="17"/>
          <w:lang w:val="es-US"/>
        </w:rPr>
      </w:pPr>
    </w:p>
    <w:p w14:paraId="3332B07A" w14:textId="7DB3523B" w:rsidR="0083575F" w:rsidRPr="007A6313" w:rsidRDefault="00B65820">
      <w:pPr>
        <w:pStyle w:val="Heading3"/>
        <w:numPr>
          <w:ilvl w:val="1"/>
          <w:numId w:val="7"/>
        </w:numPr>
        <w:tabs>
          <w:tab w:val="left" w:pos="2369"/>
          <w:tab w:val="left" w:pos="2370"/>
        </w:tabs>
        <w:rPr>
          <w:sz w:val="17"/>
          <w:szCs w:val="17"/>
          <w:lang w:val="es-US"/>
        </w:rPr>
      </w:pPr>
      <w:r w:rsidRPr="007A6313">
        <w:rPr>
          <w:sz w:val="17"/>
          <w:szCs w:val="17"/>
          <w:lang w:val="es-US"/>
        </w:rPr>
        <w:t xml:space="preserve">Los </w:t>
      </w:r>
      <w:r w:rsidR="007669BE">
        <w:rPr>
          <w:sz w:val="17"/>
          <w:szCs w:val="17"/>
          <w:lang w:val="es-US"/>
        </w:rPr>
        <w:t>Marylanders</w:t>
      </w:r>
      <w:r w:rsidRPr="007A6313">
        <w:rPr>
          <w:sz w:val="17"/>
          <w:szCs w:val="17"/>
          <w:lang w:val="es-US"/>
        </w:rPr>
        <w:t xml:space="preserve"> deben seguir ejerciendo el distanciamiento social</w:t>
      </w:r>
    </w:p>
    <w:p w14:paraId="3AA9081F" w14:textId="77777777" w:rsidR="0083575F" w:rsidRPr="007A6313" w:rsidRDefault="0083575F">
      <w:pPr>
        <w:pStyle w:val="BodyText"/>
        <w:spacing w:before="4"/>
        <w:rPr>
          <w:rFonts w:ascii="Merriweather"/>
          <w:b/>
          <w:sz w:val="17"/>
          <w:szCs w:val="17"/>
          <w:lang w:val="es-US"/>
        </w:rPr>
      </w:pPr>
    </w:p>
    <w:p w14:paraId="01A951E6" w14:textId="104B2C13" w:rsidR="0083575F" w:rsidRPr="007A6313" w:rsidRDefault="00B65820">
      <w:pPr>
        <w:pStyle w:val="BodyText"/>
        <w:spacing w:line="328" w:lineRule="auto"/>
        <w:ind w:left="1650" w:right="364"/>
        <w:jc w:val="both"/>
        <w:rPr>
          <w:sz w:val="17"/>
          <w:szCs w:val="17"/>
          <w:lang w:val="es-US"/>
        </w:rPr>
      </w:pPr>
      <w:r w:rsidRPr="007A6313">
        <w:rPr>
          <w:sz w:val="17"/>
          <w:szCs w:val="17"/>
          <w:lang w:val="es-US"/>
        </w:rPr>
        <w:t xml:space="preserve">El </w:t>
      </w:r>
      <w:r w:rsidR="007A00F7">
        <w:rPr>
          <w:sz w:val="17"/>
          <w:szCs w:val="17"/>
          <w:lang w:val="es-US"/>
        </w:rPr>
        <w:t>COVID</w:t>
      </w:r>
      <w:r w:rsidR="007A00F7">
        <w:rPr>
          <w:sz w:val="17"/>
          <w:szCs w:val="17"/>
          <w:lang w:val="es-US"/>
        </w:rPr>
        <w:noBreakHyphen/>
        <w:t>19</w:t>
      </w:r>
      <w:r w:rsidRPr="007A6313">
        <w:rPr>
          <w:sz w:val="17"/>
          <w:szCs w:val="17"/>
          <w:lang w:val="es-US"/>
        </w:rPr>
        <w:t xml:space="preserve"> es esencialmente una enfermedad respiratoria. Se propaga a través de </w:t>
      </w:r>
      <w:r w:rsidR="007669BE">
        <w:rPr>
          <w:sz w:val="17"/>
          <w:szCs w:val="17"/>
          <w:lang w:val="es-US"/>
        </w:rPr>
        <w:t>gotículas</w:t>
      </w:r>
      <w:r w:rsidR="007669BE" w:rsidRPr="007A6313">
        <w:rPr>
          <w:sz w:val="17"/>
          <w:szCs w:val="17"/>
          <w:lang w:val="es-US"/>
        </w:rPr>
        <w:t xml:space="preserve"> </w:t>
      </w:r>
      <w:r w:rsidRPr="007A6313">
        <w:rPr>
          <w:sz w:val="17"/>
          <w:szCs w:val="17"/>
          <w:lang w:val="es-US"/>
        </w:rPr>
        <w:t xml:space="preserve">en el aire que salen de los pulmones de las personas. Aunque no podamos ver estas </w:t>
      </w:r>
      <w:r w:rsidR="007669BE" w:rsidRPr="007A6313">
        <w:rPr>
          <w:sz w:val="17"/>
          <w:szCs w:val="17"/>
          <w:lang w:val="es-US"/>
        </w:rPr>
        <w:t>got</w:t>
      </w:r>
      <w:r w:rsidR="007669BE">
        <w:rPr>
          <w:sz w:val="17"/>
          <w:szCs w:val="17"/>
          <w:lang w:val="es-US"/>
        </w:rPr>
        <w:t>ículas</w:t>
      </w:r>
      <w:r w:rsidRPr="007A6313">
        <w:rPr>
          <w:sz w:val="17"/>
          <w:szCs w:val="17"/>
          <w:lang w:val="es-US"/>
        </w:rPr>
        <w:t>, la mejor recomendación de salud pública en este momento es mantener una distancia de seis pies entre usted y los demás para asegurarse de que no está respirando el virus.</w:t>
      </w:r>
    </w:p>
    <w:p w14:paraId="57B7A6B7" w14:textId="77777777" w:rsidR="0083575F" w:rsidRPr="007A6313" w:rsidRDefault="0083575F">
      <w:pPr>
        <w:pStyle w:val="BodyText"/>
        <w:spacing w:before="9"/>
        <w:rPr>
          <w:sz w:val="17"/>
          <w:szCs w:val="17"/>
          <w:lang w:val="es-US"/>
        </w:rPr>
      </w:pPr>
    </w:p>
    <w:p w14:paraId="3B83A33B" w14:textId="5C2E84C4" w:rsidR="0083575F" w:rsidRPr="007A6313" w:rsidRDefault="002E34B3">
      <w:pPr>
        <w:pStyle w:val="BodyText"/>
        <w:spacing w:line="328" w:lineRule="auto"/>
        <w:ind w:left="1650" w:right="367"/>
        <w:jc w:val="both"/>
        <w:rPr>
          <w:sz w:val="17"/>
          <w:szCs w:val="17"/>
          <w:lang w:val="es-US"/>
        </w:rPr>
      </w:pPr>
      <w:r w:rsidRPr="007A6313">
        <w:rPr>
          <w:sz w:val="17"/>
          <w:szCs w:val="17"/>
          <w:lang w:val="es-US"/>
        </w:rPr>
        <w:t>“</w:t>
      </w:r>
      <w:r w:rsidR="00B65820" w:rsidRPr="007A6313">
        <w:rPr>
          <w:sz w:val="17"/>
          <w:szCs w:val="17"/>
          <w:lang w:val="es-US"/>
        </w:rPr>
        <w:t>Es fundamental hacer hincapié en el hecho de que la distancia social de seis pies sigue siendo importante para disminuir la propagación del virus</w:t>
      </w:r>
      <w:r w:rsidRPr="007A6313">
        <w:rPr>
          <w:sz w:val="17"/>
          <w:szCs w:val="17"/>
          <w:lang w:val="es-US"/>
        </w:rPr>
        <w:t>”</w:t>
      </w:r>
      <w:r w:rsidR="00B65820" w:rsidRPr="007A6313">
        <w:rPr>
          <w:sz w:val="17"/>
          <w:szCs w:val="17"/>
          <w:lang w:val="es-US"/>
        </w:rPr>
        <w:t>.</w:t>
      </w:r>
      <w:r w:rsidR="00B65820" w:rsidRPr="007A6313">
        <w:rPr>
          <w:sz w:val="17"/>
          <w:szCs w:val="17"/>
          <w:vertAlign w:val="superscript"/>
          <w:lang w:val="es-US"/>
        </w:rPr>
        <w:t>39</w:t>
      </w:r>
    </w:p>
    <w:p w14:paraId="4419F130" w14:textId="77777777" w:rsidR="0083575F" w:rsidRPr="007A6313" w:rsidRDefault="0083575F">
      <w:pPr>
        <w:pStyle w:val="BodyText"/>
        <w:rPr>
          <w:sz w:val="20"/>
          <w:lang w:val="es-US"/>
        </w:rPr>
      </w:pPr>
    </w:p>
    <w:p w14:paraId="3246A7B7" w14:textId="77777777" w:rsidR="0083575F" w:rsidRPr="007A6313" w:rsidRDefault="0083575F">
      <w:pPr>
        <w:pStyle w:val="BodyText"/>
        <w:rPr>
          <w:sz w:val="20"/>
          <w:lang w:val="es-US"/>
        </w:rPr>
      </w:pPr>
    </w:p>
    <w:p w14:paraId="5B9CD2D3" w14:textId="77777777" w:rsidR="0083575F" w:rsidRPr="007A6313" w:rsidRDefault="0083575F">
      <w:pPr>
        <w:pStyle w:val="BodyText"/>
        <w:rPr>
          <w:sz w:val="20"/>
          <w:lang w:val="es-US"/>
        </w:rPr>
      </w:pPr>
    </w:p>
    <w:p w14:paraId="2A50BD19" w14:textId="77777777" w:rsidR="0083575F" w:rsidRPr="007A6313" w:rsidRDefault="0083575F">
      <w:pPr>
        <w:pStyle w:val="BodyText"/>
        <w:rPr>
          <w:sz w:val="20"/>
          <w:lang w:val="es-US"/>
        </w:rPr>
      </w:pPr>
    </w:p>
    <w:p w14:paraId="767336C1" w14:textId="77777777" w:rsidR="0083575F" w:rsidRPr="007A6313" w:rsidRDefault="0083575F">
      <w:pPr>
        <w:pStyle w:val="BodyText"/>
        <w:rPr>
          <w:sz w:val="20"/>
          <w:lang w:val="es-US"/>
        </w:rPr>
      </w:pPr>
    </w:p>
    <w:p w14:paraId="3D087FAD" w14:textId="77777777" w:rsidR="0083575F" w:rsidRPr="007A6313" w:rsidRDefault="0083575F">
      <w:pPr>
        <w:pStyle w:val="BodyText"/>
        <w:rPr>
          <w:sz w:val="20"/>
          <w:lang w:val="es-US"/>
        </w:rPr>
      </w:pPr>
    </w:p>
    <w:p w14:paraId="0A16E98A" w14:textId="77777777" w:rsidR="0083575F" w:rsidRPr="007A6313" w:rsidRDefault="0083575F">
      <w:pPr>
        <w:pStyle w:val="BodyText"/>
        <w:rPr>
          <w:sz w:val="20"/>
          <w:lang w:val="es-US"/>
        </w:rPr>
      </w:pPr>
    </w:p>
    <w:p w14:paraId="2C0A16DF" w14:textId="77777777" w:rsidR="0083575F" w:rsidRPr="007A6313" w:rsidRDefault="0083575F">
      <w:pPr>
        <w:pStyle w:val="BodyText"/>
        <w:rPr>
          <w:sz w:val="20"/>
          <w:lang w:val="es-US"/>
        </w:rPr>
      </w:pPr>
    </w:p>
    <w:p w14:paraId="054543F6" w14:textId="77777777" w:rsidR="004A30FE" w:rsidRPr="007A6313" w:rsidRDefault="004A30FE">
      <w:pPr>
        <w:pStyle w:val="BodyText"/>
        <w:rPr>
          <w:sz w:val="20"/>
          <w:lang w:val="es-US"/>
        </w:rPr>
      </w:pPr>
    </w:p>
    <w:p w14:paraId="2B6BDF69" w14:textId="646699F5" w:rsidR="00310BD8" w:rsidRPr="007A6313" w:rsidRDefault="00310BD8">
      <w:pPr>
        <w:pStyle w:val="BodyText"/>
        <w:rPr>
          <w:sz w:val="20"/>
          <w:lang w:val="es-US"/>
        </w:rPr>
      </w:pPr>
    </w:p>
    <w:p w14:paraId="4F2D2B89" w14:textId="77777777" w:rsidR="00310BD8" w:rsidRPr="007A6313" w:rsidRDefault="00310BD8">
      <w:pPr>
        <w:pStyle w:val="BodyText"/>
        <w:rPr>
          <w:sz w:val="20"/>
          <w:lang w:val="es-US"/>
        </w:rPr>
      </w:pPr>
    </w:p>
    <w:p w14:paraId="44A8ABA2" w14:textId="77777777" w:rsidR="0083575F" w:rsidRPr="007A6313" w:rsidRDefault="007950C5">
      <w:pPr>
        <w:pStyle w:val="BodyText"/>
        <w:spacing w:before="12"/>
        <w:rPr>
          <w:sz w:val="11"/>
          <w:lang w:val="es-US"/>
        </w:rPr>
      </w:pPr>
      <w:r>
        <w:rPr>
          <w:lang w:val="es-US"/>
        </w:rPr>
        <w:pict w14:anchorId="07201D3D">
          <v:shape id="_x0000_s1029" style="position:absolute;margin-left:67.5pt;margin-top:10.3pt;width:2in;height:.1pt;z-index:-251627520;mso-wrap-distance-left:0;mso-wrap-distance-right:0;mso-position-horizontal-relative:page" coordorigin="1350,206" coordsize="2880,0" path="m1350,206r2880,e" filled="f">
            <v:path arrowok="t"/>
            <w10:wrap type="topAndBottom" anchorx="page"/>
          </v:shape>
        </w:pict>
      </w:r>
    </w:p>
    <w:p w14:paraId="15CD38A6" w14:textId="2EE69079" w:rsidR="0083575F" w:rsidRPr="007A6313" w:rsidRDefault="00B65820">
      <w:pPr>
        <w:spacing w:before="55" w:line="205" w:lineRule="exact"/>
        <w:ind w:left="210"/>
        <w:rPr>
          <w:rFonts w:ascii="Merriweather"/>
          <w:sz w:val="16"/>
          <w:szCs w:val="16"/>
          <w:lang w:val="es-US"/>
        </w:rPr>
      </w:pPr>
      <w:r w:rsidRPr="007A6313">
        <w:rPr>
          <w:rFonts w:ascii="Merriweather" w:hAnsi="Merriweather"/>
          <w:color w:val="666666"/>
          <w:sz w:val="16"/>
          <w:szCs w:val="16"/>
          <w:vertAlign w:val="superscript"/>
          <w:lang w:val="es-US"/>
        </w:rPr>
        <w:t>37</w:t>
      </w:r>
      <w:r w:rsidRPr="007A6313">
        <w:rPr>
          <w:rFonts w:ascii="Merriweather" w:hAnsi="Merriweather"/>
          <w:color w:val="666666"/>
          <w:sz w:val="16"/>
          <w:szCs w:val="16"/>
          <w:lang w:val="es-US"/>
        </w:rPr>
        <w:t xml:space="preserve"> AEI, </w:t>
      </w:r>
      <w:r w:rsidR="004F6F3F">
        <w:rPr>
          <w:rFonts w:ascii="Merriweather" w:hAnsi="Merriweather"/>
          <w:i/>
          <w:iCs/>
          <w:color w:val="666666"/>
          <w:sz w:val="16"/>
          <w:szCs w:val="16"/>
          <w:lang w:val="es-US"/>
        </w:rPr>
        <w:t>Roadmap</w:t>
      </w:r>
      <w:r w:rsidRPr="007A6313">
        <w:rPr>
          <w:rFonts w:ascii="Merriweather" w:hAnsi="Merriweather"/>
          <w:color w:val="666666"/>
          <w:sz w:val="16"/>
          <w:szCs w:val="16"/>
          <w:lang w:val="es-US"/>
        </w:rPr>
        <w:t>,</w:t>
      </w:r>
      <w:r w:rsidR="005F2682" w:rsidRPr="007A6313">
        <w:rPr>
          <w:rFonts w:ascii="Merriweather" w:hAnsi="Merriweather"/>
          <w:color w:val="666666"/>
          <w:sz w:val="16"/>
          <w:szCs w:val="16"/>
          <w:lang w:val="es-US"/>
        </w:rPr>
        <w:t xml:space="preserve"> en </w:t>
      </w:r>
      <w:r w:rsidRPr="007A6313">
        <w:rPr>
          <w:rFonts w:ascii="Merriweather" w:hAnsi="Merriweather"/>
          <w:color w:val="666666"/>
          <w:sz w:val="16"/>
          <w:szCs w:val="16"/>
          <w:lang w:val="es-US"/>
        </w:rPr>
        <w:t>6.</w:t>
      </w:r>
    </w:p>
    <w:p w14:paraId="7D030720" w14:textId="77777777" w:rsidR="0083575F" w:rsidRPr="0056509F" w:rsidRDefault="00B65820">
      <w:pPr>
        <w:spacing w:before="6" w:line="218" w:lineRule="auto"/>
        <w:ind w:left="210" w:right="2389"/>
        <w:rPr>
          <w:rFonts w:ascii="Merriweather"/>
          <w:i/>
          <w:sz w:val="16"/>
          <w:szCs w:val="16"/>
        </w:rPr>
      </w:pPr>
      <w:r w:rsidRPr="0056509F">
        <w:rPr>
          <w:rFonts w:ascii="Merriweather" w:hAnsi="Merriweather"/>
          <w:color w:val="666666"/>
          <w:sz w:val="16"/>
          <w:szCs w:val="16"/>
          <w:vertAlign w:val="superscript"/>
        </w:rPr>
        <w:t>38</w:t>
      </w:r>
      <w:hyperlink r:id="rId33">
        <w:r w:rsidRPr="0056509F">
          <w:rPr>
            <w:rFonts w:ascii="Merriweather" w:hAnsi="Merriweather"/>
            <w:color w:val="666666"/>
            <w:sz w:val="16"/>
            <w:szCs w:val="16"/>
          </w:rPr>
          <w:t xml:space="preserve"> </w:t>
        </w:r>
        <w:r w:rsidRPr="0056509F">
          <w:rPr>
            <w:rFonts w:ascii="Merriweather" w:hAnsi="Merriweather"/>
            <w:color w:val="666666"/>
            <w:sz w:val="16"/>
            <w:szCs w:val="16"/>
            <w:u w:val="single"/>
          </w:rPr>
          <w:t>https://www.cdc.gov/coronavirus/2019-ncov/prevent-getting-sick/cloth-face-cover.html</w:t>
        </w:r>
      </w:hyperlink>
      <w:r w:rsidRPr="0056509F">
        <w:rPr>
          <w:rFonts w:ascii="Merriweather" w:hAnsi="Merriweather"/>
          <w:color w:val="666666"/>
          <w:sz w:val="16"/>
          <w:szCs w:val="16"/>
        </w:rPr>
        <w:t xml:space="preserve"> </w:t>
      </w:r>
      <w:r w:rsidRPr="0056509F">
        <w:rPr>
          <w:rFonts w:ascii="Merriweather" w:hAnsi="Merriweather"/>
          <w:color w:val="666666"/>
          <w:sz w:val="16"/>
          <w:szCs w:val="16"/>
          <w:vertAlign w:val="superscript"/>
        </w:rPr>
        <w:t>39</w:t>
      </w:r>
      <w:r w:rsidRPr="0056509F">
        <w:rPr>
          <w:rFonts w:ascii="Merriweather" w:hAnsi="Merriweather"/>
          <w:color w:val="666666"/>
          <w:sz w:val="16"/>
          <w:szCs w:val="16"/>
        </w:rPr>
        <w:t xml:space="preserve"> </w:t>
      </w:r>
      <w:r w:rsidRPr="0056509F">
        <w:rPr>
          <w:rFonts w:ascii="Merriweather" w:hAnsi="Merriweather"/>
          <w:i/>
          <w:iCs/>
          <w:color w:val="666666"/>
          <w:sz w:val="16"/>
          <w:szCs w:val="16"/>
        </w:rPr>
        <w:t>Id.</w:t>
      </w:r>
    </w:p>
    <w:p w14:paraId="78355A1F" w14:textId="77777777" w:rsidR="0083575F" w:rsidRPr="0056509F" w:rsidRDefault="0083575F">
      <w:pPr>
        <w:spacing w:line="218" w:lineRule="auto"/>
        <w:rPr>
          <w:rFonts w:ascii="Merriweather"/>
          <w:sz w:val="16"/>
        </w:rPr>
        <w:sectPr w:rsidR="0083575F" w:rsidRPr="0056509F">
          <w:pgSz w:w="12240" w:h="15840"/>
          <w:pgMar w:top="1980" w:right="1080" w:bottom="1040" w:left="1140" w:header="0" w:footer="844" w:gutter="0"/>
          <w:cols w:space="720"/>
        </w:sectPr>
      </w:pPr>
    </w:p>
    <w:p w14:paraId="31CF4F13" w14:textId="77777777" w:rsidR="0083575F" w:rsidRPr="0056509F" w:rsidRDefault="0083575F">
      <w:pPr>
        <w:pStyle w:val="BodyText"/>
        <w:spacing w:before="2"/>
        <w:rPr>
          <w:rFonts w:ascii="Merriweather"/>
          <w:i/>
          <w:sz w:val="29"/>
        </w:rPr>
      </w:pPr>
    </w:p>
    <w:p w14:paraId="79195075" w14:textId="40572026" w:rsidR="0083575F" w:rsidRPr="007A6313" w:rsidRDefault="00B65820">
      <w:pPr>
        <w:pStyle w:val="Heading1"/>
        <w:numPr>
          <w:ilvl w:val="0"/>
          <w:numId w:val="11"/>
        </w:numPr>
        <w:tabs>
          <w:tab w:val="left" w:pos="757"/>
        </w:tabs>
        <w:spacing w:before="83"/>
        <w:ind w:left="756" w:hanging="547"/>
        <w:jc w:val="left"/>
        <w:rPr>
          <w:rFonts w:ascii="Montserrat Medium" w:hAnsi="Montserrat Medium"/>
          <w:lang w:val="es-US"/>
        </w:rPr>
      </w:pPr>
      <w:bookmarkStart w:id="13" w:name="_TOC_250004"/>
      <w:r w:rsidRPr="007A6313">
        <w:rPr>
          <w:rFonts w:ascii="Montserrat Medium" w:hAnsi="Montserrat Medium"/>
          <w:lang w:val="es-US"/>
        </w:rPr>
        <w:t xml:space="preserve">COLABORANDO CON LA COMUNIDAD </w:t>
      </w:r>
      <w:bookmarkEnd w:id="13"/>
      <w:r w:rsidRPr="007A6313">
        <w:rPr>
          <w:rFonts w:ascii="Montserrat Medium" w:hAnsi="Montserrat Medium"/>
          <w:lang w:val="es-US"/>
        </w:rPr>
        <w:t>EMPRESARIAL</w:t>
      </w:r>
    </w:p>
    <w:p w14:paraId="5B30A06C" w14:textId="701FD9C6" w:rsidR="0083575F" w:rsidRPr="007A6313" w:rsidRDefault="00B65820">
      <w:pPr>
        <w:pStyle w:val="BodyText"/>
        <w:spacing w:before="371" w:line="328" w:lineRule="auto"/>
        <w:ind w:left="210" w:right="350"/>
        <w:rPr>
          <w:sz w:val="17"/>
          <w:szCs w:val="17"/>
          <w:lang w:val="es-US"/>
        </w:rPr>
      </w:pPr>
      <w:r w:rsidRPr="007A6313">
        <w:rPr>
          <w:sz w:val="17"/>
          <w:szCs w:val="17"/>
          <w:lang w:val="es-US"/>
        </w:rPr>
        <w:t xml:space="preserve">La recuperación económica de Maryland va a requerir el aporte de </w:t>
      </w:r>
      <w:r w:rsidR="00F32D4C">
        <w:rPr>
          <w:sz w:val="17"/>
          <w:szCs w:val="17"/>
          <w:lang w:val="es-US"/>
        </w:rPr>
        <w:t>negocios muy diversos</w:t>
      </w:r>
      <w:r w:rsidRPr="007A6313">
        <w:rPr>
          <w:sz w:val="17"/>
          <w:szCs w:val="17"/>
          <w:lang w:val="es-US"/>
        </w:rPr>
        <w:t xml:space="preserve">. Estas industrias deberán garantizar que pueden reiniciar sus operaciones de forma segura. Como parte de este esfuerzo, la Administración </w:t>
      </w:r>
      <w:r w:rsidR="00F32D4C">
        <w:rPr>
          <w:sz w:val="17"/>
          <w:szCs w:val="17"/>
          <w:lang w:val="es-US"/>
        </w:rPr>
        <w:t>se está asegurando de</w:t>
      </w:r>
      <w:r w:rsidRPr="007A6313">
        <w:rPr>
          <w:sz w:val="17"/>
          <w:szCs w:val="17"/>
          <w:lang w:val="es-US"/>
        </w:rPr>
        <w:t xml:space="preserve"> que la comunidad empresarial e industrial de Maryland </w:t>
      </w:r>
      <w:r w:rsidR="00F32D4C">
        <w:rPr>
          <w:sz w:val="17"/>
          <w:szCs w:val="17"/>
          <w:lang w:val="es-US"/>
        </w:rPr>
        <w:t>pueda</w:t>
      </w:r>
      <w:r w:rsidRPr="007A6313">
        <w:rPr>
          <w:sz w:val="17"/>
          <w:szCs w:val="17"/>
          <w:lang w:val="es-US"/>
        </w:rPr>
        <w:t xml:space="preserve"> de interactuar con expertos en salud pública para </w:t>
      </w:r>
      <w:r w:rsidR="00F32D4C">
        <w:rPr>
          <w:sz w:val="17"/>
          <w:szCs w:val="17"/>
          <w:lang w:val="es-US"/>
        </w:rPr>
        <w:t>idear</w:t>
      </w:r>
      <w:r w:rsidR="00F32D4C" w:rsidRPr="007A6313">
        <w:rPr>
          <w:sz w:val="17"/>
          <w:szCs w:val="17"/>
          <w:lang w:val="es-US"/>
        </w:rPr>
        <w:t xml:space="preserve"> </w:t>
      </w:r>
      <w:r w:rsidRPr="007A6313">
        <w:rPr>
          <w:sz w:val="17"/>
          <w:szCs w:val="17"/>
          <w:lang w:val="es-US"/>
        </w:rPr>
        <w:t xml:space="preserve">formas de hacer que los </w:t>
      </w:r>
      <w:r w:rsidR="00F32D4C">
        <w:rPr>
          <w:sz w:val="17"/>
          <w:szCs w:val="17"/>
          <w:lang w:val="es-US"/>
        </w:rPr>
        <w:t>Marylanders</w:t>
      </w:r>
      <w:r w:rsidRPr="007A6313">
        <w:rPr>
          <w:sz w:val="17"/>
          <w:szCs w:val="17"/>
          <w:lang w:val="es-US"/>
        </w:rPr>
        <w:t xml:space="preserve"> vuelvan a trabajar de manera segura y eficiente.</w:t>
      </w:r>
    </w:p>
    <w:p w14:paraId="73873C41" w14:textId="77777777" w:rsidR="0083575F" w:rsidRPr="007A6313" w:rsidRDefault="0083575F">
      <w:pPr>
        <w:pStyle w:val="BodyText"/>
        <w:spacing w:before="13"/>
        <w:rPr>
          <w:sz w:val="17"/>
          <w:szCs w:val="17"/>
          <w:lang w:val="es-US"/>
        </w:rPr>
      </w:pPr>
    </w:p>
    <w:p w14:paraId="261F6E78" w14:textId="4264FD32" w:rsidR="0083575F" w:rsidRPr="007A6313" w:rsidRDefault="00B65820">
      <w:pPr>
        <w:pStyle w:val="BodyText"/>
        <w:spacing w:line="328" w:lineRule="auto"/>
        <w:ind w:left="210" w:right="350"/>
        <w:rPr>
          <w:sz w:val="17"/>
          <w:szCs w:val="17"/>
          <w:lang w:val="es-US"/>
        </w:rPr>
      </w:pPr>
      <w:r w:rsidRPr="007A6313">
        <w:rPr>
          <w:sz w:val="17"/>
          <w:szCs w:val="17"/>
          <w:lang w:val="es-US"/>
        </w:rPr>
        <w:t xml:space="preserve">Cada industria y grupo de empresarios deberá considerar los factores económicos, médicos y sociales que rodean la reanudación de las operaciones. La Administración está dispuesta a vincularse con estos grupos para crear planes unificados y detallados para la recuperación. Estos </w:t>
      </w:r>
      <w:r w:rsidR="002E34B3" w:rsidRPr="007A6313">
        <w:rPr>
          <w:sz w:val="17"/>
          <w:szCs w:val="17"/>
          <w:lang w:val="es-US"/>
        </w:rPr>
        <w:t>“</w:t>
      </w:r>
      <w:r w:rsidRPr="007A6313">
        <w:rPr>
          <w:rFonts w:ascii="Merriweather" w:hAnsi="Merriweather"/>
          <w:b/>
          <w:bCs/>
          <w:sz w:val="17"/>
          <w:szCs w:val="17"/>
          <w:lang w:val="es-US"/>
        </w:rPr>
        <w:t>Planes de Reapertura Segura</w:t>
      </w:r>
      <w:r w:rsidR="002E34B3" w:rsidRPr="007A6313">
        <w:rPr>
          <w:sz w:val="17"/>
          <w:szCs w:val="17"/>
          <w:lang w:val="es-US"/>
        </w:rPr>
        <w:t>”</w:t>
      </w:r>
      <w:r w:rsidRPr="007A6313">
        <w:rPr>
          <w:sz w:val="17"/>
          <w:szCs w:val="17"/>
          <w:lang w:val="es-US"/>
        </w:rPr>
        <w:t xml:space="preserve"> serán considerados por la Administración para determinar el plazo en el que ciertas industrias </w:t>
      </w:r>
      <w:r w:rsidR="00F32D4C">
        <w:rPr>
          <w:sz w:val="17"/>
          <w:szCs w:val="17"/>
          <w:lang w:val="es-US"/>
        </w:rPr>
        <w:t>podrán</w:t>
      </w:r>
      <w:r w:rsidRPr="007A6313">
        <w:rPr>
          <w:sz w:val="17"/>
          <w:szCs w:val="17"/>
          <w:lang w:val="es-US"/>
        </w:rPr>
        <w:t xml:space="preserve"> volver a operar.</w:t>
      </w:r>
    </w:p>
    <w:p w14:paraId="1EDDB7F4" w14:textId="77777777" w:rsidR="0083575F" w:rsidRPr="007A6313" w:rsidRDefault="0083575F">
      <w:pPr>
        <w:pStyle w:val="BodyText"/>
        <w:spacing w:before="12"/>
        <w:rPr>
          <w:sz w:val="17"/>
          <w:szCs w:val="17"/>
          <w:lang w:val="es-US"/>
        </w:rPr>
      </w:pPr>
    </w:p>
    <w:p w14:paraId="3AE6D49F" w14:textId="77777777" w:rsidR="0083575F" w:rsidRPr="007A6313" w:rsidRDefault="00B65820">
      <w:pPr>
        <w:pStyle w:val="BodyText"/>
        <w:spacing w:before="1" w:line="328" w:lineRule="auto"/>
        <w:ind w:left="210"/>
        <w:rPr>
          <w:sz w:val="17"/>
          <w:szCs w:val="17"/>
          <w:lang w:val="es-US"/>
        </w:rPr>
      </w:pPr>
      <w:r w:rsidRPr="007A6313">
        <w:rPr>
          <w:sz w:val="17"/>
          <w:szCs w:val="17"/>
          <w:lang w:val="es-US"/>
        </w:rPr>
        <w:t>Bajo la dirección del Gobernador, el Departamento de Comercio de Maryland constituyó 13 Grupos Consultivos de Recuperación de la Industria:</w:t>
      </w:r>
    </w:p>
    <w:p w14:paraId="4477AE74" w14:textId="77777777" w:rsidR="0083575F" w:rsidRPr="007A6313" w:rsidRDefault="0083575F">
      <w:pPr>
        <w:pStyle w:val="BodyText"/>
        <w:spacing w:before="5"/>
        <w:rPr>
          <w:sz w:val="17"/>
          <w:szCs w:val="17"/>
          <w:lang w:val="es-US"/>
        </w:rPr>
      </w:pPr>
    </w:p>
    <w:p w14:paraId="3E6C780D" w14:textId="375247F9" w:rsidR="0083575F" w:rsidRPr="007A6313" w:rsidRDefault="00F32D4C">
      <w:pPr>
        <w:pStyle w:val="ListParagraph"/>
        <w:numPr>
          <w:ilvl w:val="0"/>
          <w:numId w:val="6"/>
        </w:numPr>
        <w:tabs>
          <w:tab w:val="left" w:pos="1649"/>
          <w:tab w:val="left" w:pos="1650"/>
        </w:tabs>
        <w:rPr>
          <w:sz w:val="17"/>
          <w:szCs w:val="17"/>
          <w:lang w:val="es-US"/>
        </w:rPr>
      </w:pPr>
      <w:r>
        <w:rPr>
          <w:color w:val="212121"/>
          <w:sz w:val="17"/>
          <w:szCs w:val="17"/>
          <w:lang w:val="es-US"/>
        </w:rPr>
        <w:t>Comercios minoristas</w:t>
      </w:r>
    </w:p>
    <w:p w14:paraId="62465161" w14:textId="552F51DA" w:rsidR="0083575F" w:rsidRPr="007A6313" w:rsidRDefault="00B65820">
      <w:pPr>
        <w:pStyle w:val="ListParagraph"/>
        <w:numPr>
          <w:ilvl w:val="0"/>
          <w:numId w:val="6"/>
        </w:numPr>
        <w:tabs>
          <w:tab w:val="left" w:pos="1649"/>
          <w:tab w:val="left" w:pos="1650"/>
        </w:tabs>
        <w:spacing w:before="89"/>
        <w:rPr>
          <w:sz w:val="17"/>
          <w:szCs w:val="17"/>
          <w:lang w:val="es-US"/>
        </w:rPr>
      </w:pPr>
      <w:r w:rsidRPr="007A6313">
        <w:rPr>
          <w:color w:val="212121"/>
          <w:sz w:val="17"/>
          <w:szCs w:val="17"/>
          <w:lang w:val="es-US"/>
        </w:rPr>
        <w:t>Alojamiento</w:t>
      </w:r>
      <w:r w:rsidR="00F32D4C">
        <w:rPr>
          <w:color w:val="212121"/>
          <w:sz w:val="17"/>
          <w:szCs w:val="17"/>
          <w:lang w:val="es-US"/>
        </w:rPr>
        <w:t>s</w:t>
      </w:r>
    </w:p>
    <w:p w14:paraId="3EACDB18" w14:textId="77777777" w:rsidR="0083575F" w:rsidRPr="007A6313" w:rsidRDefault="00B65820">
      <w:pPr>
        <w:pStyle w:val="ListParagraph"/>
        <w:numPr>
          <w:ilvl w:val="0"/>
          <w:numId w:val="6"/>
        </w:numPr>
        <w:tabs>
          <w:tab w:val="left" w:pos="1649"/>
          <w:tab w:val="left" w:pos="1650"/>
        </w:tabs>
        <w:spacing w:before="89"/>
        <w:rPr>
          <w:sz w:val="17"/>
          <w:szCs w:val="17"/>
          <w:lang w:val="es-US"/>
        </w:rPr>
      </w:pPr>
      <w:r w:rsidRPr="007A6313">
        <w:rPr>
          <w:color w:val="212121"/>
          <w:sz w:val="17"/>
          <w:szCs w:val="17"/>
          <w:lang w:val="es-US"/>
        </w:rPr>
        <w:t>Deportes</w:t>
      </w:r>
    </w:p>
    <w:p w14:paraId="085DEDEE" w14:textId="77777777" w:rsidR="0083575F" w:rsidRPr="007A6313" w:rsidRDefault="00B65820">
      <w:pPr>
        <w:pStyle w:val="ListParagraph"/>
        <w:numPr>
          <w:ilvl w:val="0"/>
          <w:numId w:val="6"/>
        </w:numPr>
        <w:tabs>
          <w:tab w:val="left" w:pos="1649"/>
          <w:tab w:val="left" w:pos="1650"/>
        </w:tabs>
        <w:spacing w:before="89"/>
        <w:rPr>
          <w:sz w:val="17"/>
          <w:szCs w:val="17"/>
          <w:lang w:val="es-US"/>
        </w:rPr>
      </w:pPr>
      <w:r w:rsidRPr="007A6313">
        <w:rPr>
          <w:color w:val="212121"/>
          <w:sz w:val="17"/>
          <w:szCs w:val="17"/>
          <w:lang w:val="es-US"/>
        </w:rPr>
        <w:t>Restaurantes y Bares</w:t>
      </w:r>
    </w:p>
    <w:p w14:paraId="167D7E82" w14:textId="77777777" w:rsidR="0083575F" w:rsidRPr="007A6313" w:rsidRDefault="00B65820">
      <w:pPr>
        <w:pStyle w:val="ListParagraph"/>
        <w:numPr>
          <w:ilvl w:val="0"/>
          <w:numId w:val="6"/>
        </w:numPr>
        <w:tabs>
          <w:tab w:val="left" w:pos="1649"/>
          <w:tab w:val="left" w:pos="1650"/>
        </w:tabs>
        <w:spacing w:before="90"/>
        <w:rPr>
          <w:sz w:val="17"/>
          <w:szCs w:val="17"/>
          <w:lang w:val="es-US"/>
        </w:rPr>
      </w:pPr>
      <w:r w:rsidRPr="007A6313">
        <w:rPr>
          <w:color w:val="212121"/>
          <w:sz w:val="17"/>
          <w:szCs w:val="17"/>
          <w:lang w:val="es-US"/>
        </w:rPr>
        <w:t>Atracciones</w:t>
      </w:r>
    </w:p>
    <w:p w14:paraId="676AF9CC" w14:textId="77777777" w:rsidR="0083575F" w:rsidRPr="007A6313" w:rsidRDefault="00B65820">
      <w:pPr>
        <w:pStyle w:val="ListParagraph"/>
        <w:numPr>
          <w:ilvl w:val="0"/>
          <w:numId w:val="6"/>
        </w:numPr>
        <w:tabs>
          <w:tab w:val="left" w:pos="1650"/>
        </w:tabs>
        <w:spacing w:before="89"/>
        <w:rPr>
          <w:sz w:val="17"/>
          <w:szCs w:val="17"/>
          <w:lang w:val="es-US"/>
        </w:rPr>
      </w:pPr>
      <w:r w:rsidRPr="007A6313">
        <w:rPr>
          <w:color w:val="212121"/>
          <w:sz w:val="17"/>
          <w:szCs w:val="17"/>
          <w:lang w:val="es-US"/>
        </w:rPr>
        <w:t>Destinos</w:t>
      </w:r>
    </w:p>
    <w:p w14:paraId="0DFDE646" w14:textId="77777777" w:rsidR="0083575F" w:rsidRPr="007A6313" w:rsidRDefault="00B65820">
      <w:pPr>
        <w:pStyle w:val="ListParagraph"/>
        <w:numPr>
          <w:ilvl w:val="0"/>
          <w:numId w:val="6"/>
        </w:numPr>
        <w:tabs>
          <w:tab w:val="left" w:pos="1649"/>
          <w:tab w:val="left" w:pos="1650"/>
        </w:tabs>
        <w:spacing w:before="89"/>
        <w:rPr>
          <w:sz w:val="17"/>
          <w:szCs w:val="17"/>
          <w:lang w:val="es-US"/>
        </w:rPr>
      </w:pPr>
      <w:r w:rsidRPr="007A6313">
        <w:rPr>
          <w:color w:val="212121"/>
          <w:sz w:val="17"/>
          <w:szCs w:val="17"/>
          <w:lang w:val="es-US"/>
        </w:rPr>
        <w:t>Turismo</w:t>
      </w:r>
    </w:p>
    <w:p w14:paraId="6077B2C4" w14:textId="77777777" w:rsidR="0083575F" w:rsidRPr="007A6313" w:rsidRDefault="00B65820">
      <w:pPr>
        <w:pStyle w:val="ListParagraph"/>
        <w:numPr>
          <w:ilvl w:val="0"/>
          <w:numId w:val="6"/>
        </w:numPr>
        <w:tabs>
          <w:tab w:val="left" w:pos="1649"/>
          <w:tab w:val="left" w:pos="1650"/>
        </w:tabs>
        <w:spacing w:before="89"/>
        <w:rPr>
          <w:sz w:val="17"/>
          <w:szCs w:val="17"/>
          <w:lang w:val="es-US"/>
        </w:rPr>
      </w:pPr>
      <w:r w:rsidRPr="007A6313">
        <w:rPr>
          <w:color w:val="212121"/>
          <w:sz w:val="17"/>
          <w:szCs w:val="17"/>
          <w:lang w:val="es-US"/>
        </w:rPr>
        <w:t>Transporte</w:t>
      </w:r>
    </w:p>
    <w:p w14:paraId="6B11F0E7" w14:textId="40F9EC7B" w:rsidR="0083575F" w:rsidRPr="007A6313" w:rsidRDefault="00B65820">
      <w:pPr>
        <w:pStyle w:val="ListParagraph"/>
        <w:numPr>
          <w:ilvl w:val="0"/>
          <w:numId w:val="6"/>
        </w:numPr>
        <w:tabs>
          <w:tab w:val="left" w:pos="1650"/>
        </w:tabs>
        <w:spacing w:before="89"/>
        <w:rPr>
          <w:sz w:val="17"/>
          <w:szCs w:val="17"/>
          <w:lang w:val="es-US"/>
        </w:rPr>
      </w:pPr>
      <w:r w:rsidRPr="007A6313">
        <w:rPr>
          <w:color w:val="212121"/>
          <w:sz w:val="17"/>
          <w:szCs w:val="17"/>
          <w:lang w:val="es-US"/>
        </w:rPr>
        <w:t>Producción</w:t>
      </w:r>
      <w:r w:rsidR="000F0F01">
        <w:rPr>
          <w:color w:val="212121"/>
          <w:sz w:val="17"/>
          <w:szCs w:val="17"/>
          <w:lang w:val="es-US"/>
        </w:rPr>
        <w:t xml:space="preserve">/Fabricación </w:t>
      </w:r>
    </w:p>
    <w:p w14:paraId="2A53B6BF" w14:textId="77777777" w:rsidR="0083575F" w:rsidRPr="007A6313" w:rsidRDefault="00B65820">
      <w:pPr>
        <w:pStyle w:val="ListParagraph"/>
        <w:numPr>
          <w:ilvl w:val="0"/>
          <w:numId w:val="6"/>
        </w:numPr>
        <w:tabs>
          <w:tab w:val="left" w:pos="1650"/>
        </w:tabs>
        <w:spacing w:before="89"/>
        <w:rPr>
          <w:sz w:val="17"/>
          <w:szCs w:val="17"/>
          <w:lang w:val="es-US"/>
        </w:rPr>
      </w:pPr>
      <w:r w:rsidRPr="007A6313">
        <w:rPr>
          <w:color w:val="212121"/>
          <w:sz w:val="17"/>
          <w:szCs w:val="17"/>
          <w:lang w:val="es-US"/>
        </w:rPr>
        <w:t>Servicios Profesionales y Financieros</w:t>
      </w:r>
    </w:p>
    <w:p w14:paraId="6896755B" w14:textId="6A9FE901" w:rsidR="0083575F" w:rsidRPr="007A6313" w:rsidRDefault="00B65820">
      <w:pPr>
        <w:pStyle w:val="ListParagraph"/>
        <w:numPr>
          <w:ilvl w:val="0"/>
          <w:numId w:val="6"/>
        </w:numPr>
        <w:tabs>
          <w:tab w:val="left" w:pos="1650"/>
        </w:tabs>
        <w:spacing w:before="90"/>
        <w:rPr>
          <w:sz w:val="17"/>
          <w:szCs w:val="17"/>
          <w:lang w:val="es-US"/>
        </w:rPr>
      </w:pPr>
      <w:r w:rsidRPr="007A6313">
        <w:rPr>
          <w:color w:val="212121"/>
          <w:sz w:val="17"/>
          <w:szCs w:val="17"/>
          <w:lang w:val="es-US"/>
        </w:rPr>
        <w:t>Servicios Personales</w:t>
      </w:r>
      <w:r w:rsidR="00F32D4C">
        <w:rPr>
          <w:color w:val="212121"/>
          <w:sz w:val="17"/>
          <w:szCs w:val="17"/>
          <w:lang w:val="es-US"/>
        </w:rPr>
        <w:t xml:space="preserve"> </w:t>
      </w:r>
      <w:r w:rsidRPr="007A6313">
        <w:rPr>
          <w:color w:val="212121"/>
          <w:sz w:val="17"/>
          <w:szCs w:val="17"/>
          <w:lang w:val="es-US"/>
        </w:rPr>
        <w:t>y Pequeños Negocios</w:t>
      </w:r>
    </w:p>
    <w:p w14:paraId="6F211832" w14:textId="7DFD44AF" w:rsidR="0083575F" w:rsidRPr="007A6313" w:rsidRDefault="00B65820">
      <w:pPr>
        <w:pStyle w:val="ListParagraph"/>
        <w:numPr>
          <w:ilvl w:val="0"/>
          <w:numId w:val="6"/>
        </w:numPr>
        <w:tabs>
          <w:tab w:val="left" w:pos="1650"/>
        </w:tabs>
        <w:spacing w:before="89"/>
        <w:rPr>
          <w:sz w:val="17"/>
          <w:szCs w:val="17"/>
          <w:lang w:val="es-US"/>
        </w:rPr>
      </w:pPr>
      <w:r w:rsidRPr="007A6313">
        <w:rPr>
          <w:color w:val="212121"/>
          <w:sz w:val="17"/>
          <w:szCs w:val="17"/>
          <w:lang w:val="es-US"/>
        </w:rPr>
        <w:t>Construcción y Desarrollo</w:t>
      </w:r>
      <w:r w:rsidR="009F768C">
        <w:rPr>
          <w:color w:val="212121"/>
          <w:sz w:val="17"/>
          <w:szCs w:val="17"/>
          <w:lang w:val="es-US"/>
        </w:rPr>
        <w:t xml:space="preserve"> I</w:t>
      </w:r>
      <w:r w:rsidR="009F768C" w:rsidRPr="009F768C">
        <w:rPr>
          <w:color w:val="212121"/>
          <w:sz w:val="17"/>
          <w:szCs w:val="17"/>
          <w:lang w:val="es-US"/>
        </w:rPr>
        <w:t>nmobiliario</w:t>
      </w:r>
    </w:p>
    <w:p w14:paraId="63AA24D5" w14:textId="77777777" w:rsidR="0083575F" w:rsidRPr="007A6313" w:rsidRDefault="00B65820">
      <w:pPr>
        <w:pStyle w:val="ListParagraph"/>
        <w:numPr>
          <w:ilvl w:val="0"/>
          <w:numId w:val="6"/>
        </w:numPr>
        <w:tabs>
          <w:tab w:val="left" w:pos="1650"/>
        </w:tabs>
        <w:spacing w:before="89"/>
        <w:rPr>
          <w:sz w:val="17"/>
          <w:szCs w:val="17"/>
          <w:lang w:val="es-US"/>
        </w:rPr>
      </w:pPr>
      <w:r w:rsidRPr="007A6313">
        <w:rPr>
          <w:color w:val="212121"/>
          <w:sz w:val="17"/>
          <w:szCs w:val="17"/>
          <w:lang w:val="es-US"/>
        </w:rPr>
        <w:t>Artes</w:t>
      </w:r>
    </w:p>
    <w:p w14:paraId="1153E429" w14:textId="77777777" w:rsidR="0083575F" w:rsidRPr="007A6313" w:rsidRDefault="0083575F">
      <w:pPr>
        <w:pStyle w:val="BodyText"/>
        <w:spacing w:before="8"/>
        <w:rPr>
          <w:sz w:val="17"/>
          <w:szCs w:val="17"/>
          <w:lang w:val="es-US"/>
        </w:rPr>
      </w:pPr>
    </w:p>
    <w:p w14:paraId="5A64B822" w14:textId="77777777" w:rsidR="0083575F" w:rsidRPr="007A6313" w:rsidRDefault="00B65820">
      <w:pPr>
        <w:pStyle w:val="BodyText"/>
        <w:spacing w:line="328" w:lineRule="auto"/>
        <w:ind w:left="210" w:right="359"/>
        <w:jc w:val="both"/>
        <w:rPr>
          <w:sz w:val="17"/>
          <w:szCs w:val="17"/>
          <w:lang w:val="es-US"/>
        </w:rPr>
      </w:pPr>
      <w:r w:rsidRPr="007A6313">
        <w:rPr>
          <w:sz w:val="17"/>
          <w:szCs w:val="17"/>
          <w:lang w:val="es-US"/>
        </w:rPr>
        <w:t>Cada Grupo Consultivo de Recuperación de la Industria se ha reunido y está trabajando estrechamente con nuestro Departamento de Comercio. Cada grupo consultivo está estableciendo las recomendaciones y las mejores prácticas necesarias para que sus propias industrias funcionen de manera responsable. Dichas recomendaciones serán cuidadosamente analizadas por expertos en salud pública y por la Oficina del Gobernador.</w:t>
      </w:r>
    </w:p>
    <w:p w14:paraId="64F8D5E1" w14:textId="77777777" w:rsidR="0083575F" w:rsidRPr="007A6313" w:rsidRDefault="0083575F">
      <w:pPr>
        <w:spacing w:line="328" w:lineRule="auto"/>
        <w:jc w:val="both"/>
        <w:rPr>
          <w:lang w:val="es-US"/>
        </w:rPr>
        <w:sectPr w:rsidR="0083575F" w:rsidRPr="007A6313">
          <w:pgSz w:w="12240" w:h="15840"/>
          <w:pgMar w:top="1980" w:right="1080" w:bottom="1040" w:left="1140" w:header="0" w:footer="844" w:gutter="0"/>
          <w:cols w:space="720"/>
        </w:sectPr>
      </w:pPr>
    </w:p>
    <w:p w14:paraId="3931F74C" w14:textId="77777777" w:rsidR="0083575F" w:rsidRPr="007A6313" w:rsidRDefault="0083575F">
      <w:pPr>
        <w:pStyle w:val="BodyText"/>
        <w:rPr>
          <w:sz w:val="20"/>
          <w:lang w:val="es-US"/>
        </w:rPr>
      </w:pPr>
    </w:p>
    <w:p w14:paraId="4CE9014A" w14:textId="77777777" w:rsidR="0083575F" w:rsidRPr="007A6313" w:rsidRDefault="0083575F">
      <w:pPr>
        <w:pStyle w:val="BodyText"/>
        <w:spacing w:before="12"/>
        <w:rPr>
          <w:sz w:val="29"/>
          <w:lang w:val="es-US"/>
        </w:rPr>
      </w:pPr>
    </w:p>
    <w:p w14:paraId="21E35631" w14:textId="001D6B7B" w:rsidR="0083575F" w:rsidRPr="007A6313" w:rsidRDefault="00B65820">
      <w:pPr>
        <w:pStyle w:val="BodyText"/>
        <w:spacing w:before="85" w:line="328" w:lineRule="auto"/>
        <w:ind w:left="210" w:right="350"/>
        <w:rPr>
          <w:sz w:val="17"/>
          <w:szCs w:val="17"/>
          <w:lang w:val="es-US"/>
        </w:rPr>
      </w:pPr>
      <w:r w:rsidRPr="007A6313">
        <w:rPr>
          <w:sz w:val="17"/>
          <w:szCs w:val="17"/>
          <w:lang w:val="es-US"/>
        </w:rPr>
        <w:t xml:space="preserve">Adicionalmente, el Gobernador constituyó dos grupos en la Oficina del Gobernador de Iniciativas </w:t>
      </w:r>
      <w:r w:rsidR="00F32D4C">
        <w:rPr>
          <w:sz w:val="17"/>
          <w:szCs w:val="17"/>
          <w:lang w:val="es-US"/>
        </w:rPr>
        <w:t>para</w:t>
      </w:r>
      <w:r w:rsidR="00F32D4C" w:rsidRPr="007A6313">
        <w:rPr>
          <w:sz w:val="17"/>
          <w:szCs w:val="17"/>
          <w:lang w:val="es-US"/>
        </w:rPr>
        <w:t xml:space="preserve"> </w:t>
      </w:r>
      <w:r w:rsidRPr="007A6313">
        <w:rPr>
          <w:sz w:val="17"/>
          <w:szCs w:val="17"/>
          <w:lang w:val="es-US"/>
        </w:rPr>
        <w:t xml:space="preserve">la Comunidad con el fin de obtener aportes útiles y constantes durante la recuperación de los grupos religiosos y las </w:t>
      </w:r>
      <w:r w:rsidR="00F32D4C">
        <w:rPr>
          <w:sz w:val="17"/>
          <w:szCs w:val="17"/>
          <w:lang w:val="es-US"/>
        </w:rPr>
        <w:t>entidades</w:t>
      </w:r>
      <w:r w:rsidR="00F32D4C" w:rsidRPr="007A6313">
        <w:rPr>
          <w:sz w:val="17"/>
          <w:szCs w:val="17"/>
          <w:lang w:val="es-US"/>
        </w:rPr>
        <w:t xml:space="preserve"> </w:t>
      </w:r>
      <w:r w:rsidRPr="007A6313">
        <w:rPr>
          <w:sz w:val="17"/>
          <w:szCs w:val="17"/>
          <w:lang w:val="es-US"/>
        </w:rPr>
        <w:t>sin fines de lucro:</w:t>
      </w:r>
    </w:p>
    <w:p w14:paraId="296E5544" w14:textId="77777777" w:rsidR="0083575F" w:rsidRPr="007A6313" w:rsidRDefault="0083575F">
      <w:pPr>
        <w:pStyle w:val="BodyText"/>
        <w:spacing w:before="13"/>
        <w:rPr>
          <w:sz w:val="17"/>
          <w:szCs w:val="17"/>
          <w:lang w:val="es-US"/>
        </w:rPr>
      </w:pPr>
    </w:p>
    <w:p w14:paraId="08C9E5C7" w14:textId="03B104D6" w:rsidR="0083575F" w:rsidRPr="007A6313" w:rsidRDefault="00F32D4C">
      <w:pPr>
        <w:pStyle w:val="ListParagraph"/>
        <w:numPr>
          <w:ilvl w:val="0"/>
          <w:numId w:val="5"/>
        </w:numPr>
        <w:tabs>
          <w:tab w:val="left" w:pos="1649"/>
          <w:tab w:val="left" w:pos="1650"/>
        </w:tabs>
        <w:rPr>
          <w:sz w:val="17"/>
          <w:szCs w:val="17"/>
          <w:lang w:val="es-US"/>
        </w:rPr>
      </w:pPr>
      <w:r>
        <w:rPr>
          <w:sz w:val="17"/>
          <w:szCs w:val="17"/>
          <w:lang w:val="es-US"/>
        </w:rPr>
        <w:t>Entidades</w:t>
      </w:r>
      <w:r w:rsidRPr="007A6313">
        <w:rPr>
          <w:sz w:val="17"/>
          <w:szCs w:val="17"/>
          <w:lang w:val="es-US"/>
        </w:rPr>
        <w:t xml:space="preserve"> </w:t>
      </w:r>
      <w:r w:rsidR="00B65820" w:rsidRPr="007A6313">
        <w:rPr>
          <w:sz w:val="17"/>
          <w:szCs w:val="17"/>
          <w:lang w:val="es-US"/>
        </w:rPr>
        <w:t>e Iglesias Basadas en la Fe</w:t>
      </w:r>
    </w:p>
    <w:p w14:paraId="4480AF20" w14:textId="2FBB0E15" w:rsidR="0083575F" w:rsidRPr="007A6313" w:rsidRDefault="00F32D4C">
      <w:pPr>
        <w:pStyle w:val="ListParagraph"/>
        <w:numPr>
          <w:ilvl w:val="0"/>
          <w:numId w:val="5"/>
        </w:numPr>
        <w:tabs>
          <w:tab w:val="left" w:pos="1649"/>
          <w:tab w:val="left" w:pos="1650"/>
        </w:tabs>
        <w:spacing w:before="89"/>
        <w:rPr>
          <w:sz w:val="17"/>
          <w:szCs w:val="17"/>
          <w:lang w:val="es-US"/>
        </w:rPr>
      </w:pPr>
      <w:r>
        <w:rPr>
          <w:sz w:val="17"/>
          <w:szCs w:val="17"/>
          <w:lang w:val="es-US"/>
        </w:rPr>
        <w:t>Entidades</w:t>
      </w:r>
      <w:r w:rsidRPr="007A6313">
        <w:rPr>
          <w:sz w:val="17"/>
          <w:szCs w:val="17"/>
          <w:lang w:val="es-US"/>
        </w:rPr>
        <w:t xml:space="preserve"> </w:t>
      </w:r>
      <w:r w:rsidR="00B65820" w:rsidRPr="007A6313">
        <w:rPr>
          <w:sz w:val="17"/>
          <w:szCs w:val="17"/>
          <w:lang w:val="es-US"/>
        </w:rPr>
        <w:t>de Servicios y Sin Fines de Lucro</w:t>
      </w:r>
    </w:p>
    <w:p w14:paraId="17CB426F" w14:textId="77777777" w:rsidR="0083575F" w:rsidRPr="007A6313" w:rsidRDefault="0083575F">
      <w:pPr>
        <w:rPr>
          <w:sz w:val="18"/>
          <w:lang w:val="es-US"/>
        </w:rPr>
        <w:sectPr w:rsidR="0083575F" w:rsidRPr="007A6313">
          <w:pgSz w:w="12240" w:h="15840"/>
          <w:pgMar w:top="1980" w:right="1080" w:bottom="1040" w:left="1140" w:header="0" w:footer="844" w:gutter="0"/>
          <w:cols w:space="720"/>
        </w:sectPr>
      </w:pPr>
    </w:p>
    <w:p w14:paraId="6BC04DB3" w14:textId="77777777" w:rsidR="0083575F" w:rsidRPr="007A6313" w:rsidRDefault="0083575F">
      <w:pPr>
        <w:pStyle w:val="BodyText"/>
        <w:spacing w:before="2"/>
        <w:rPr>
          <w:sz w:val="29"/>
          <w:lang w:val="es-US"/>
        </w:rPr>
      </w:pPr>
    </w:p>
    <w:p w14:paraId="4B71C0C4" w14:textId="77777777" w:rsidR="0083575F" w:rsidRPr="007A6313" w:rsidRDefault="00B65820">
      <w:pPr>
        <w:pStyle w:val="Heading1"/>
        <w:numPr>
          <w:ilvl w:val="0"/>
          <w:numId w:val="4"/>
        </w:numPr>
        <w:tabs>
          <w:tab w:val="left" w:pos="1650"/>
          <w:tab w:val="left" w:pos="1651"/>
        </w:tabs>
        <w:rPr>
          <w:rFonts w:ascii="Montserrat Medium" w:hAnsi="Montserrat Medium"/>
          <w:lang w:val="es-US"/>
        </w:rPr>
      </w:pPr>
      <w:r w:rsidRPr="007A6313">
        <w:rPr>
          <w:rFonts w:ascii="Montserrat Medium" w:hAnsi="Montserrat Medium"/>
          <w:lang w:val="es-US"/>
        </w:rPr>
        <w:t>NUESTRA GUÍA PARA LA RECUPERACIÓN</w:t>
      </w:r>
    </w:p>
    <w:p w14:paraId="65FCF90A" w14:textId="77777777" w:rsidR="0083575F" w:rsidRPr="007A6313" w:rsidRDefault="0083575F">
      <w:pPr>
        <w:pStyle w:val="BodyText"/>
        <w:spacing w:before="1"/>
        <w:rPr>
          <w:rFonts w:ascii="Arial"/>
          <w:sz w:val="47"/>
          <w:lang w:val="es-US"/>
        </w:rPr>
      </w:pPr>
    </w:p>
    <w:p w14:paraId="34EAECAB" w14:textId="44619899" w:rsidR="0083575F" w:rsidRPr="007A6313" w:rsidRDefault="00B65820">
      <w:pPr>
        <w:pStyle w:val="ListParagraph"/>
        <w:numPr>
          <w:ilvl w:val="1"/>
          <w:numId w:val="4"/>
        </w:numPr>
        <w:tabs>
          <w:tab w:val="left" w:pos="929"/>
          <w:tab w:val="left" w:pos="930"/>
        </w:tabs>
        <w:spacing w:before="1"/>
        <w:rPr>
          <w:rFonts w:ascii="Times New Roman"/>
          <w:sz w:val="17"/>
          <w:szCs w:val="17"/>
          <w:lang w:val="es-US"/>
        </w:rPr>
      </w:pPr>
      <w:r w:rsidRPr="007A6313">
        <w:rPr>
          <w:sz w:val="17"/>
          <w:szCs w:val="17"/>
          <w:lang w:val="es-US"/>
        </w:rPr>
        <w:t xml:space="preserve">La </w:t>
      </w:r>
      <w:r w:rsidRPr="007A6313">
        <w:rPr>
          <w:rFonts w:ascii="Merriweather"/>
          <w:b/>
          <w:bCs/>
          <w:sz w:val="17"/>
          <w:szCs w:val="17"/>
          <w:lang w:val="es-US"/>
        </w:rPr>
        <w:t>Gu</w:t>
      </w:r>
      <w:r w:rsidRPr="007A6313">
        <w:rPr>
          <w:rFonts w:ascii="Merriweather"/>
          <w:b/>
          <w:bCs/>
          <w:sz w:val="17"/>
          <w:szCs w:val="17"/>
          <w:lang w:val="es-US"/>
        </w:rPr>
        <w:t>í</w:t>
      </w:r>
      <w:r w:rsidRPr="007A6313">
        <w:rPr>
          <w:rFonts w:ascii="Merriweather"/>
          <w:b/>
          <w:bCs/>
          <w:sz w:val="17"/>
          <w:szCs w:val="17"/>
          <w:lang w:val="es-US"/>
        </w:rPr>
        <w:t>a para la Recuperaci</w:t>
      </w:r>
      <w:r w:rsidRPr="007A6313">
        <w:rPr>
          <w:rFonts w:ascii="Merriweather"/>
          <w:b/>
          <w:bCs/>
          <w:sz w:val="17"/>
          <w:szCs w:val="17"/>
          <w:lang w:val="es-US"/>
        </w:rPr>
        <w:t>ó</w:t>
      </w:r>
      <w:r w:rsidRPr="007A6313">
        <w:rPr>
          <w:rFonts w:ascii="Merriweather"/>
          <w:b/>
          <w:bCs/>
          <w:sz w:val="17"/>
          <w:szCs w:val="17"/>
          <w:lang w:val="es-US"/>
        </w:rPr>
        <w:t xml:space="preserve">n: </w:t>
      </w:r>
      <w:r w:rsidR="008B5C1B" w:rsidRPr="007A6313">
        <w:rPr>
          <w:rFonts w:ascii="Merriweather"/>
          <w:b/>
          <w:bCs/>
          <w:sz w:val="17"/>
          <w:szCs w:val="17"/>
          <w:lang w:val="es-US"/>
        </w:rPr>
        <w:t xml:space="preserve">Maryland </w:t>
      </w:r>
      <w:r w:rsidR="0051116F">
        <w:rPr>
          <w:rFonts w:ascii="Merriweather"/>
          <w:b/>
          <w:bCs/>
          <w:sz w:val="17"/>
          <w:szCs w:val="17"/>
          <w:lang w:val="es-US"/>
        </w:rPr>
        <w:t>Fortalecido</w:t>
      </w:r>
      <w:r w:rsidRPr="007A6313">
        <w:rPr>
          <w:sz w:val="17"/>
          <w:szCs w:val="17"/>
          <w:lang w:val="es-US"/>
        </w:rPr>
        <w:t xml:space="preserve"> se divide en tres etapas:</w:t>
      </w:r>
    </w:p>
    <w:p w14:paraId="33863583" w14:textId="77777777" w:rsidR="0083575F" w:rsidRPr="007A6313" w:rsidRDefault="0083575F">
      <w:pPr>
        <w:pStyle w:val="BodyText"/>
        <w:spacing w:before="4"/>
        <w:rPr>
          <w:sz w:val="17"/>
          <w:szCs w:val="17"/>
          <w:lang w:val="es-US"/>
        </w:rPr>
      </w:pPr>
    </w:p>
    <w:p w14:paraId="3EBFB0D1" w14:textId="77777777" w:rsidR="0083575F" w:rsidRPr="007A6313" w:rsidRDefault="00B65820">
      <w:pPr>
        <w:pStyle w:val="Heading3"/>
        <w:numPr>
          <w:ilvl w:val="2"/>
          <w:numId w:val="4"/>
        </w:numPr>
        <w:tabs>
          <w:tab w:val="left" w:pos="1649"/>
          <w:tab w:val="left" w:pos="1650"/>
        </w:tabs>
        <w:rPr>
          <w:rFonts w:ascii="Merriweather Light"/>
          <w:sz w:val="17"/>
          <w:szCs w:val="17"/>
          <w:lang w:val="es-US"/>
        </w:rPr>
      </w:pPr>
      <w:bookmarkStart w:id="14" w:name="_TOC_250003"/>
      <w:bookmarkEnd w:id="14"/>
      <w:r w:rsidRPr="007A6313">
        <w:rPr>
          <w:sz w:val="17"/>
          <w:szCs w:val="17"/>
          <w:lang w:val="es-US"/>
        </w:rPr>
        <w:t>Riesgo Bajo</w:t>
      </w:r>
    </w:p>
    <w:p w14:paraId="5AEF0DAD" w14:textId="77777777" w:rsidR="0083575F" w:rsidRPr="007A6313" w:rsidRDefault="00B65820">
      <w:pPr>
        <w:pStyle w:val="Heading3"/>
        <w:numPr>
          <w:ilvl w:val="2"/>
          <w:numId w:val="4"/>
        </w:numPr>
        <w:tabs>
          <w:tab w:val="left" w:pos="1649"/>
          <w:tab w:val="left" w:pos="1650"/>
        </w:tabs>
        <w:spacing w:before="89"/>
        <w:rPr>
          <w:rFonts w:ascii="Arial"/>
          <w:sz w:val="17"/>
          <w:szCs w:val="17"/>
          <w:lang w:val="es-US"/>
        </w:rPr>
      </w:pPr>
      <w:bookmarkStart w:id="15" w:name="_TOC_250002"/>
      <w:bookmarkEnd w:id="15"/>
      <w:r w:rsidRPr="007A6313">
        <w:rPr>
          <w:sz w:val="17"/>
          <w:szCs w:val="17"/>
          <w:lang w:val="es-US"/>
        </w:rPr>
        <w:t>Riesgo Medio</w:t>
      </w:r>
    </w:p>
    <w:p w14:paraId="1FEC9831" w14:textId="77777777" w:rsidR="0083575F" w:rsidRPr="007A6313" w:rsidRDefault="00B65820">
      <w:pPr>
        <w:pStyle w:val="Heading3"/>
        <w:numPr>
          <w:ilvl w:val="2"/>
          <w:numId w:val="4"/>
        </w:numPr>
        <w:tabs>
          <w:tab w:val="left" w:pos="1649"/>
          <w:tab w:val="left" w:pos="1650"/>
        </w:tabs>
        <w:spacing w:before="89"/>
        <w:rPr>
          <w:rFonts w:ascii="Arial"/>
          <w:sz w:val="17"/>
          <w:szCs w:val="17"/>
          <w:lang w:val="es-US"/>
        </w:rPr>
      </w:pPr>
      <w:bookmarkStart w:id="16" w:name="_TOC_250001"/>
      <w:bookmarkEnd w:id="16"/>
      <w:r w:rsidRPr="007A6313">
        <w:rPr>
          <w:sz w:val="17"/>
          <w:szCs w:val="17"/>
          <w:lang w:val="es-US"/>
        </w:rPr>
        <w:t>Riesgo Alto</w:t>
      </w:r>
    </w:p>
    <w:p w14:paraId="52974A52" w14:textId="77777777" w:rsidR="0083575F" w:rsidRPr="007A6313" w:rsidRDefault="0083575F">
      <w:pPr>
        <w:pStyle w:val="BodyText"/>
        <w:spacing w:before="4"/>
        <w:rPr>
          <w:rFonts w:ascii="Merriweather"/>
          <w:b/>
          <w:sz w:val="17"/>
          <w:szCs w:val="17"/>
          <w:lang w:val="es-US"/>
        </w:rPr>
      </w:pPr>
    </w:p>
    <w:p w14:paraId="110B0050" w14:textId="118887D6" w:rsidR="0083575F" w:rsidRPr="007A6313" w:rsidRDefault="00B65820">
      <w:pPr>
        <w:pStyle w:val="ListParagraph"/>
        <w:numPr>
          <w:ilvl w:val="1"/>
          <w:numId w:val="4"/>
        </w:numPr>
        <w:tabs>
          <w:tab w:val="left" w:pos="930"/>
        </w:tabs>
        <w:spacing w:before="1" w:line="328" w:lineRule="auto"/>
        <w:ind w:right="361"/>
        <w:jc w:val="both"/>
        <w:rPr>
          <w:rFonts w:ascii="Times New Roman"/>
          <w:sz w:val="17"/>
          <w:szCs w:val="17"/>
          <w:lang w:val="es-US"/>
        </w:rPr>
      </w:pPr>
      <w:r w:rsidRPr="007A6313">
        <w:rPr>
          <w:sz w:val="17"/>
          <w:szCs w:val="17"/>
          <w:lang w:val="es-US"/>
        </w:rPr>
        <w:t xml:space="preserve">Estas etapas son de naturaleza </w:t>
      </w:r>
      <w:r w:rsidRPr="007A6313">
        <w:rPr>
          <w:sz w:val="17"/>
          <w:szCs w:val="17"/>
          <w:u w:val="single"/>
          <w:lang w:val="es-US"/>
        </w:rPr>
        <w:t>amplia</w:t>
      </w:r>
      <w:r w:rsidRPr="007A6313">
        <w:rPr>
          <w:sz w:val="17"/>
          <w:szCs w:val="17"/>
          <w:lang w:val="es-US"/>
        </w:rPr>
        <w:t xml:space="preserve"> y contemplan la posibilidad de </w:t>
      </w:r>
      <w:r w:rsidR="00F32D4C">
        <w:rPr>
          <w:sz w:val="17"/>
          <w:szCs w:val="17"/>
          <w:lang w:val="es-US"/>
        </w:rPr>
        <w:t>tener</w:t>
      </w:r>
      <w:r w:rsidR="00F32D4C" w:rsidRPr="007A6313">
        <w:rPr>
          <w:sz w:val="17"/>
          <w:szCs w:val="17"/>
          <w:lang w:val="es-US"/>
        </w:rPr>
        <w:t xml:space="preserve"> </w:t>
      </w:r>
      <w:r w:rsidR="00F32D4C" w:rsidRPr="007A6313">
        <w:rPr>
          <w:sz w:val="17"/>
          <w:szCs w:val="17"/>
          <w:u w:val="single"/>
          <w:lang w:val="es-US"/>
        </w:rPr>
        <w:t>múlt</w:t>
      </w:r>
      <w:r w:rsidR="00F32D4C">
        <w:rPr>
          <w:sz w:val="17"/>
          <w:szCs w:val="17"/>
          <w:u w:val="single"/>
          <w:lang w:val="es-US"/>
        </w:rPr>
        <w:t>iples fases</w:t>
      </w:r>
      <w:r w:rsidR="00F32D4C" w:rsidRPr="007A6313">
        <w:rPr>
          <w:sz w:val="17"/>
          <w:szCs w:val="17"/>
          <w:lang w:val="es-US"/>
        </w:rPr>
        <w:t xml:space="preserve"> </w:t>
      </w:r>
      <w:r w:rsidRPr="007A6313">
        <w:rPr>
          <w:sz w:val="17"/>
          <w:szCs w:val="17"/>
          <w:lang w:val="es-US"/>
        </w:rPr>
        <w:t xml:space="preserve">dentro de cada una de ellas. Estas </w:t>
      </w:r>
      <w:r w:rsidR="00F32D4C" w:rsidRPr="007A6313">
        <w:rPr>
          <w:sz w:val="17"/>
          <w:szCs w:val="17"/>
          <w:lang w:val="es-US"/>
        </w:rPr>
        <w:t>sub</w:t>
      </w:r>
      <w:r w:rsidR="00F32D4C">
        <w:rPr>
          <w:sz w:val="17"/>
          <w:szCs w:val="17"/>
          <w:lang w:val="es-US"/>
        </w:rPr>
        <w:t>fases</w:t>
      </w:r>
      <w:r w:rsidR="00F32D4C" w:rsidRPr="007A6313">
        <w:rPr>
          <w:sz w:val="17"/>
          <w:szCs w:val="17"/>
          <w:lang w:val="es-US"/>
        </w:rPr>
        <w:t xml:space="preserve"> </w:t>
      </w:r>
      <w:r w:rsidRPr="007A6313">
        <w:rPr>
          <w:sz w:val="17"/>
          <w:szCs w:val="17"/>
          <w:lang w:val="es-US"/>
        </w:rPr>
        <w:t xml:space="preserve">se anunciarán cuando el Gobernador establezca </w:t>
      </w:r>
      <w:r w:rsidR="00F32D4C">
        <w:rPr>
          <w:sz w:val="17"/>
          <w:szCs w:val="17"/>
          <w:lang w:val="es-US"/>
        </w:rPr>
        <w:t xml:space="preserve">que existen </w:t>
      </w:r>
      <w:r w:rsidRPr="007A6313">
        <w:rPr>
          <w:sz w:val="17"/>
          <w:szCs w:val="17"/>
          <w:lang w:val="es-US"/>
        </w:rPr>
        <w:t xml:space="preserve">puntos de referencia para el despliegue seguro de las aperturas adicionales. </w:t>
      </w:r>
      <w:r w:rsidR="00F32D4C">
        <w:rPr>
          <w:sz w:val="17"/>
          <w:szCs w:val="17"/>
          <w:lang w:val="es-US"/>
        </w:rPr>
        <w:t xml:space="preserve">Se harán los cambios </w:t>
      </w:r>
      <w:r w:rsidRPr="007A6313">
        <w:rPr>
          <w:sz w:val="17"/>
          <w:szCs w:val="17"/>
          <w:lang w:val="es-US"/>
        </w:rPr>
        <w:t>pertinentes a lo largo de la implementación, de forma segura, según lo justifiquen las condiciones económicas y de salud pública.</w:t>
      </w:r>
    </w:p>
    <w:p w14:paraId="6E17AC57" w14:textId="77777777" w:rsidR="0083575F" w:rsidRPr="007A6313" w:rsidRDefault="0083575F">
      <w:pPr>
        <w:pStyle w:val="BodyText"/>
        <w:spacing w:before="9"/>
        <w:rPr>
          <w:sz w:val="17"/>
          <w:szCs w:val="17"/>
          <w:lang w:val="es-US"/>
        </w:rPr>
      </w:pPr>
    </w:p>
    <w:p w14:paraId="1D3B770D" w14:textId="69933915" w:rsidR="0083575F" w:rsidRPr="007A6313" w:rsidRDefault="00B65820">
      <w:pPr>
        <w:pStyle w:val="ListParagraph"/>
        <w:numPr>
          <w:ilvl w:val="1"/>
          <w:numId w:val="4"/>
        </w:numPr>
        <w:tabs>
          <w:tab w:val="left" w:pos="930"/>
        </w:tabs>
        <w:spacing w:line="328" w:lineRule="auto"/>
        <w:ind w:right="361"/>
        <w:jc w:val="both"/>
        <w:rPr>
          <w:rFonts w:ascii="Times New Roman"/>
          <w:sz w:val="17"/>
          <w:szCs w:val="17"/>
          <w:lang w:val="es-US"/>
        </w:rPr>
      </w:pPr>
      <w:r w:rsidRPr="007A6313">
        <w:rPr>
          <w:sz w:val="17"/>
          <w:szCs w:val="17"/>
          <w:lang w:val="es-US"/>
        </w:rPr>
        <w:t xml:space="preserve">La Guía estudia la posibilidad de ofrecer cierta flexibilidad a los funcionarios de salud de los gobiernos de los condados y municipios, y de considerar las diferencias regionales en las distintas </w:t>
      </w:r>
      <w:r w:rsidR="00E046D1">
        <w:rPr>
          <w:sz w:val="17"/>
          <w:szCs w:val="17"/>
          <w:lang w:val="es-US"/>
        </w:rPr>
        <w:t>situaciones</w:t>
      </w:r>
      <w:r w:rsidR="00E046D1" w:rsidRPr="007A6313">
        <w:rPr>
          <w:sz w:val="17"/>
          <w:szCs w:val="17"/>
          <w:lang w:val="es-US"/>
        </w:rPr>
        <w:t xml:space="preserve"> </w:t>
      </w:r>
      <w:r w:rsidRPr="007A6313">
        <w:rPr>
          <w:sz w:val="17"/>
          <w:szCs w:val="17"/>
          <w:lang w:val="es-US"/>
        </w:rPr>
        <w:t xml:space="preserve">de COVID, pero dentro de los parámetros establecidos por el Gobernador y su Administración para cada etapa y </w:t>
      </w:r>
      <w:r w:rsidR="00E046D1" w:rsidRPr="007A6313">
        <w:rPr>
          <w:sz w:val="17"/>
          <w:szCs w:val="17"/>
          <w:lang w:val="es-US"/>
        </w:rPr>
        <w:t>sub</w:t>
      </w:r>
      <w:r w:rsidR="00E046D1">
        <w:rPr>
          <w:sz w:val="17"/>
          <w:szCs w:val="17"/>
          <w:lang w:val="es-US"/>
        </w:rPr>
        <w:t>fase</w:t>
      </w:r>
      <w:r w:rsidR="00E046D1" w:rsidRPr="007A6313">
        <w:rPr>
          <w:sz w:val="17"/>
          <w:szCs w:val="17"/>
          <w:lang w:val="es-US"/>
        </w:rPr>
        <w:t xml:space="preserve"> </w:t>
      </w:r>
      <w:r w:rsidRPr="007A6313">
        <w:rPr>
          <w:sz w:val="17"/>
          <w:szCs w:val="17"/>
          <w:lang w:val="es-US"/>
        </w:rPr>
        <w:t>particular.</w:t>
      </w:r>
    </w:p>
    <w:p w14:paraId="0D52E180" w14:textId="77777777" w:rsidR="0083575F" w:rsidRPr="007A6313" w:rsidRDefault="0083575F">
      <w:pPr>
        <w:pStyle w:val="BodyText"/>
        <w:spacing w:before="9"/>
        <w:rPr>
          <w:sz w:val="17"/>
          <w:szCs w:val="17"/>
          <w:lang w:val="es-US"/>
        </w:rPr>
      </w:pPr>
    </w:p>
    <w:p w14:paraId="3FA1B2AF" w14:textId="5001BDE9" w:rsidR="0083575F" w:rsidRPr="007A6313" w:rsidRDefault="00B65820">
      <w:pPr>
        <w:pStyle w:val="ListParagraph"/>
        <w:numPr>
          <w:ilvl w:val="2"/>
          <w:numId w:val="4"/>
        </w:numPr>
        <w:tabs>
          <w:tab w:val="left" w:pos="1650"/>
        </w:tabs>
        <w:spacing w:line="328" w:lineRule="auto"/>
        <w:ind w:right="363"/>
        <w:jc w:val="both"/>
        <w:rPr>
          <w:sz w:val="17"/>
          <w:szCs w:val="17"/>
          <w:lang w:val="es-US"/>
        </w:rPr>
      </w:pPr>
      <w:r w:rsidRPr="007A6313">
        <w:rPr>
          <w:sz w:val="17"/>
          <w:szCs w:val="17"/>
          <w:lang w:val="es-US"/>
        </w:rPr>
        <w:t>En cada etapa, el Estado determinará cuáles son las localidades que cumplen con los criterios de clasificación adecuados, basándose en el índice de COVID+ en la zona o región.</w:t>
      </w:r>
    </w:p>
    <w:p w14:paraId="3950AC7B" w14:textId="77777777" w:rsidR="0083575F" w:rsidRPr="007A6313" w:rsidRDefault="0083575F">
      <w:pPr>
        <w:pStyle w:val="BodyText"/>
        <w:spacing w:before="9"/>
        <w:rPr>
          <w:sz w:val="17"/>
          <w:szCs w:val="17"/>
          <w:lang w:val="es-US"/>
        </w:rPr>
      </w:pPr>
    </w:p>
    <w:p w14:paraId="66F5BA68" w14:textId="39AAFB91" w:rsidR="0083575F" w:rsidRPr="007A6313" w:rsidRDefault="00B65820">
      <w:pPr>
        <w:pStyle w:val="ListParagraph"/>
        <w:numPr>
          <w:ilvl w:val="2"/>
          <w:numId w:val="4"/>
        </w:numPr>
        <w:tabs>
          <w:tab w:val="left" w:pos="1650"/>
        </w:tabs>
        <w:spacing w:line="328" w:lineRule="auto"/>
        <w:ind w:right="359"/>
        <w:jc w:val="both"/>
        <w:rPr>
          <w:rFonts w:ascii="Times New Roman"/>
          <w:sz w:val="17"/>
          <w:szCs w:val="17"/>
          <w:lang w:val="es-US"/>
        </w:rPr>
      </w:pPr>
      <w:r w:rsidRPr="007A6313">
        <w:rPr>
          <w:sz w:val="17"/>
          <w:szCs w:val="17"/>
          <w:lang w:val="es-US"/>
        </w:rPr>
        <w:t xml:space="preserve">En el caso de que una localidad haya cumplido los criterios de </w:t>
      </w:r>
      <w:r w:rsidR="00E046D1">
        <w:rPr>
          <w:sz w:val="17"/>
          <w:szCs w:val="17"/>
          <w:lang w:val="es-US"/>
        </w:rPr>
        <w:t>referencia</w:t>
      </w:r>
      <w:r w:rsidRPr="007A6313">
        <w:rPr>
          <w:sz w:val="17"/>
          <w:szCs w:val="17"/>
          <w:lang w:val="es-US"/>
        </w:rPr>
        <w:t>, se autorizará a los funcionarios de salud del condado a expandir las actividades y negocios permitidos bajo los criterios de la etapa actual identificados por el Estado. Nota: la Guía también contempla que los funcionarios de salud del condado pued</w:t>
      </w:r>
      <w:r w:rsidR="00E046D1">
        <w:rPr>
          <w:sz w:val="17"/>
          <w:szCs w:val="17"/>
          <w:lang w:val="es-US"/>
        </w:rPr>
        <w:t>a</w:t>
      </w:r>
      <w:r w:rsidRPr="007A6313">
        <w:rPr>
          <w:sz w:val="17"/>
          <w:szCs w:val="17"/>
          <w:lang w:val="es-US"/>
        </w:rPr>
        <w:t xml:space="preserve">n ordenar a los negocios y lugares de reunión locales que restrinjan el servicio o cierren si se considera que están operando de manera peligrosa para la salud pública, independientemente de si dicho negocio </w:t>
      </w:r>
      <w:r w:rsidR="00E046D1">
        <w:rPr>
          <w:sz w:val="17"/>
          <w:szCs w:val="17"/>
          <w:lang w:val="es-US"/>
        </w:rPr>
        <w:t>se encuentra</w:t>
      </w:r>
      <w:r w:rsidR="00E046D1" w:rsidRPr="007A6313">
        <w:rPr>
          <w:sz w:val="17"/>
          <w:szCs w:val="17"/>
          <w:lang w:val="es-US"/>
        </w:rPr>
        <w:t xml:space="preserve"> </w:t>
      </w:r>
      <w:r w:rsidRPr="007A6313">
        <w:rPr>
          <w:sz w:val="17"/>
          <w:szCs w:val="17"/>
          <w:lang w:val="es-US"/>
        </w:rPr>
        <w:t xml:space="preserve">dentro de una categoría generalmente abierta en todo el estado. </w:t>
      </w:r>
    </w:p>
    <w:p w14:paraId="7BFD0BCF" w14:textId="77777777" w:rsidR="0083575F" w:rsidRPr="007A6313" w:rsidRDefault="0083575F">
      <w:pPr>
        <w:pStyle w:val="BodyText"/>
        <w:spacing w:before="9"/>
        <w:rPr>
          <w:sz w:val="17"/>
          <w:szCs w:val="17"/>
          <w:lang w:val="es-US"/>
        </w:rPr>
      </w:pPr>
    </w:p>
    <w:p w14:paraId="35BAF0D9" w14:textId="42ABB56D" w:rsidR="0083575F" w:rsidRPr="007A6313" w:rsidRDefault="00B65820">
      <w:pPr>
        <w:pStyle w:val="ListParagraph"/>
        <w:numPr>
          <w:ilvl w:val="1"/>
          <w:numId w:val="4"/>
        </w:numPr>
        <w:tabs>
          <w:tab w:val="left" w:pos="930"/>
        </w:tabs>
        <w:spacing w:line="328" w:lineRule="auto"/>
        <w:ind w:right="363"/>
        <w:jc w:val="both"/>
        <w:rPr>
          <w:rFonts w:ascii="Times New Roman" w:hAnsi="Times New Roman"/>
          <w:sz w:val="17"/>
          <w:szCs w:val="17"/>
          <w:lang w:val="es-US"/>
        </w:rPr>
      </w:pPr>
      <w:r w:rsidRPr="007A6313">
        <w:rPr>
          <w:sz w:val="17"/>
          <w:szCs w:val="17"/>
          <w:lang w:val="es-US"/>
        </w:rPr>
        <w:t xml:space="preserve">La división Bajo/Medio/Alto </w:t>
      </w:r>
      <w:r w:rsidR="00E046D1">
        <w:rPr>
          <w:sz w:val="17"/>
          <w:szCs w:val="17"/>
          <w:lang w:val="es-US"/>
        </w:rPr>
        <w:t>divide a</w:t>
      </w:r>
      <w:r w:rsidR="00E046D1" w:rsidRPr="007A6313">
        <w:rPr>
          <w:sz w:val="17"/>
          <w:szCs w:val="17"/>
          <w:lang w:val="es-US"/>
        </w:rPr>
        <w:t xml:space="preserve"> </w:t>
      </w:r>
      <w:r w:rsidRPr="007A6313">
        <w:rPr>
          <w:sz w:val="17"/>
          <w:szCs w:val="17"/>
          <w:lang w:val="es-US"/>
        </w:rPr>
        <w:t>las actividades y negocios en categorías designadas por el informe de la Guía para Gobernadores de</w:t>
      </w:r>
      <w:r w:rsidR="00E046D1">
        <w:rPr>
          <w:sz w:val="17"/>
          <w:szCs w:val="17"/>
          <w:lang w:val="es-US"/>
        </w:rPr>
        <w:t xml:space="preserve">l </w:t>
      </w:r>
      <w:r w:rsidR="008B5C1B" w:rsidRPr="007A6313">
        <w:rPr>
          <w:sz w:val="17"/>
          <w:szCs w:val="17"/>
          <w:lang w:val="es-US"/>
        </w:rPr>
        <w:t>American Enterprise Institute</w:t>
      </w:r>
      <w:r w:rsidRPr="007A6313">
        <w:rPr>
          <w:sz w:val="17"/>
          <w:szCs w:val="17"/>
          <w:lang w:val="es-US"/>
        </w:rPr>
        <w:t xml:space="preserve"> (y tal como se adoptó en la </w:t>
      </w:r>
      <w:r w:rsidRPr="007A6313">
        <w:rPr>
          <w:i/>
          <w:iCs/>
          <w:sz w:val="17"/>
          <w:szCs w:val="17"/>
          <w:lang w:val="es-US"/>
        </w:rPr>
        <w:t>Guía para la Recuperación de la Asociación Nacional de Gobernadores: Guía de Salud Pública para Gobernadores</w:t>
      </w:r>
      <w:r w:rsidRPr="007A6313">
        <w:rPr>
          <w:sz w:val="17"/>
          <w:szCs w:val="17"/>
          <w:lang w:val="es-US"/>
        </w:rPr>
        <w:t xml:space="preserve">) </w:t>
      </w:r>
      <w:r w:rsidR="00E046D1">
        <w:rPr>
          <w:sz w:val="17"/>
          <w:szCs w:val="17"/>
          <w:lang w:val="es-US"/>
        </w:rPr>
        <w:t>según tengan</w:t>
      </w:r>
      <w:r w:rsidRPr="007A6313">
        <w:rPr>
          <w:sz w:val="17"/>
          <w:szCs w:val="17"/>
          <w:lang w:val="es-US"/>
        </w:rPr>
        <w:t xml:space="preserve"> un </w:t>
      </w:r>
      <w:r w:rsidR="002E34B3" w:rsidRPr="007A6313">
        <w:rPr>
          <w:sz w:val="17"/>
          <w:szCs w:val="17"/>
          <w:lang w:val="es-US"/>
        </w:rPr>
        <w:t>“</w:t>
      </w:r>
      <w:r w:rsidRPr="007A6313">
        <w:rPr>
          <w:sz w:val="17"/>
          <w:szCs w:val="17"/>
          <w:lang w:val="es-US"/>
        </w:rPr>
        <w:t>Potencial de Modificación</w:t>
      </w:r>
      <w:r w:rsidR="002E34B3" w:rsidRPr="007A6313">
        <w:rPr>
          <w:sz w:val="17"/>
          <w:szCs w:val="17"/>
          <w:lang w:val="es-US"/>
        </w:rPr>
        <w:t>”</w:t>
      </w:r>
      <w:r w:rsidRPr="007A6313">
        <w:rPr>
          <w:sz w:val="17"/>
          <w:szCs w:val="17"/>
          <w:lang w:val="es-US"/>
        </w:rPr>
        <w:t xml:space="preserve"> Medio o Alto para disminuir el riesgo de infección con el fin de proteger a los habitantes, y un </w:t>
      </w:r>
      <w:r w:rsidR="002E34B3" w:rsidRPr="007A6313">
        <w:rPr>
          <w:sz w:val="17"/>
          <w:szCs w:val="17"/>
          <w:lang w:val="es-US"/>
        </w:rPr>
        <w:t>“</w:t>
      </w:r>
      <w:r w:rsidRPr="007A6313">
        <w:rPr>
          <w:sz w:val="17"/>
          <w:szCs w:val="17"/>
          <w:lang w:val="es-US"/>
        </w:rPr>
        <w:t>Número de Contactos</w:t>
      </w:r>
      <w:r w:rsidR="002E34B3" w:rsidRPr="007A6313">
        <w:rPr>
          <w:sz w:val="17"/>
          <w:szCs w:val="17"/>
          <w:lang w:val="es-US"/>
        </w:rPr>
        <w:t>”</w:t>
      </w:r>
      <w:r w:rsidRPr="007A6313">
        <w:rPr>
          <w:sz w:val="17"/>
          <w:szCs w:val="17"/>
          <w:lang w:val="es-US"/>
        </w:rPr>
        <w:t xml:space="preserve"> o </w:t>
      </w:r>
      <w:r w:rsidR="002E34B3" w:rsidRPr="007A6313">
        <w:rPr>
          <w:sz w:val="17"/>
          <w:szCs w:val="17"/>
          <w:lang w:val="es-US"/>
        </w:rPr>
        <w:t>“</w:t>
      </w:r>
      <w:r w:rsidRPr="007A6313">
        <w:rPr>
          <w:sz w:val="17"/>
          <w:szCs w:val="17"/>
          <w:lang w:val="es-US"/>
        </w:rPr>
        <w:t>Intensidad de Contactos</w:t>
      </w:r>
      <w:r w:rsidR="002E34B3" w:rsidRPr="007A6313">
        <w:rPr>
          <w:sz w:val="17"/>
          <w:szCs w:val="17"/>
          <w:lang w:val="es-US"/>
        </w:rPr>
        <w:t>”</w:t>
      </w:r>
      <w:r w:rsidRPr="007A6313">
        <w:rPr>
          <w:sz w:val="17"/>
          <w:szCs w:val="17"/>
          <w:lang w:val="es-US"/>
        </w:rPr>
        <w:t xml:space="preserve"> Bajo o Medio. Las copias de los informes </w:t>
      </w:r>
      <w:r w:rsidR="00E046D1">
        <w:rPr>
          <w:sz w:val="17"/>
          <w:szCs w:val="17"/>
          <w:lang w:val="es-US"/>
        </w:rPr>
        <w:t xml:space="preserve">del </w:t>
      </w:r>
      <w:r w:rsidR="008B5C1B" w:rsidRPr="007A6313">
        <w:rPr>
          <w:sz w:val="17"/>
          <w:szCs w:val="17"/>
          <w:lang w:val="es-US"/>
        </w:rPr>
        <w:t>American Enterprise Institute</w:t>
      </w:r>
      <w:r w:rsidRPr="007A6313">
        <w:rPr>
          <w:sz w:val="17"/>
          <w:szCs w:val="17"/>
          <w:lang w:val="es-US"/>
        </w:rPr>
        <w:t xml:space="preserve"> y de la Asociación Nacional de Gobernadores se incorporan aquí como </w:t>
      </w:r>
      <w:r w:rsidR="00E046D1">
        <w:rPr>
          <w:sz w:val="17"/>
          <w:szCs w:val="17"/>
          <w:lang w:val="es-US"/>
        </w:rPr>
        <w:t>guías</w:t>
      </w:r>
      <w:r w:rsidR="00E046D1" w:rsidRPr="007A6313">
        <w:rPr>
          <w:sz w:val="17"/>
          <w:szCs w:val="17"/>
          <w:lang w:val="es-US"/>
        </w:rPr>
        <w:t xml:space="preserve"> </w:t>
      </w:r>
      <w:r w:rsidRPr="007A6313">
        <w:rPr>
          <w:sz w:val="17"/>
          <w:szCs w:val="17"/>
          <w:lang w:val="es-US"/>
        </w:rPr>
        <w:t>general</w:t>
      </w:r>
      <w:r w:rsidR="00E046D1">
        <w:rPr>
          <w:sz w:val="17"/>
          <w:szCs w:val="17"/>
          <w:lang w:val="es-US"/>
        </w:rPr>
        <w:t>es</w:t>
      </w:r>
      <w:r w:rsidRPr="007A6313">
        <w:rPr>
          <w:sz w:val="17"/>
          <w:szCs w:val="17"/>
          <w:lang w:val="es-US"/>
        </w:rPr>
        <w:t xml:space="preserve"> en forma de apéndices a esta Guía.</w:t>
      </w:r>
    </w:p>
    <w:p w14:paraId="5FB676FE" w14:textId="77777777" w:rsidR="0083575F" w:rsidRPr="007A6313" w:rsidRDefault="0083575F">
      <w:pPr>
        <w:spacing w:line="328" w:lineRule="auto"/>
        <w:jc w:val="both"/>
        <w:rPr>
          <w:rFonts w:ascii="Times New Roman" w:hAnsi="Times New Roman"/>
          <w:sz w:val="18"/>
          <w:lang w:val="es-US"/>
        </w:rPr>
        <w:sectPr w:rsidR="0083575F" w:rsidRPr="007A6313">
          <w:pgSz w:w="12240" w:h="15840"/>
          <w:pgMar w:top="1980" w:right="1080" w:bottom="1040" w:left="1140" w:header="0" w:footer="844" w:gutter="0"/>
          <w:cols w:space="720"/>
        </w:sectPr>
      </w:pPr>
    </w:p>
    <w:p w14:paraId="75FFD705" w14:textId="77777777" w:rsidR="0083575F" w:rsidRPr="007A6313" w:rsidRDefault="0083575F">
      <w:pPr>
        <w:pStyle w:val="BodyText"/>
        <w:rPr>
          <w:sz w:val="20"/>
          <w:lang w:val="es-US"/>
        </w:rPr>
      </w:pPr>
    </w:p>
    <w:p w14:paraId="72E8D878" w14:textId="77777777" w:rsidR="0083575F" w:rsidRPr="007A6313" w:rsidRDefault="0083575F">
      <w:pPr>
        <w:pStyle w:val="BodyText"/>
        <w:spacing w:before="4"/>
        <w:rPr>
          <w:lang w:val="es-US"/>
        </w:rPr>
      </w:pPr>
    </w:p>
    <w:p w14:paraId="69C564F5" w14:textId="07D4655E" w:rsidR="0083575F" w:rsidRPr="007A6313" w:rsidRDefault="00B65820">
      <w:pPr>
        <w:pStyle w:val="ListParagraph"/>
        <w:numPr>
          <w:ilvl w:val="1"/>
          <w:numId w:val="4"/>
        </w:numPr>
        <w:tabs>
          <w:tab w:val="left" w:pos="930"/>
        </w:tabs>
        <w:spacing w:before="1" w:line="328" w:lineRule="auto"/>
        <w:ind w:right="369"/>
        <w:jc w:val="both"/>
        <w:rPr>
          <w:rFonts w:ascii="Times New Roman" w:hAnsi="Times New Roman"/>
          <w:sz w:val="17"/>
          <w:szCs w:val="17"/>
          <w:lang w:val="es-US"/>
        </w:rPr>
      </w:pPr>
      <w:r w:rsidRPr="007A6313">
        <w:rPr>
          <w:sz w:val="17"/>
          <w:szCs w:val="17"/>
          <w:lang w:val="es-US"/>
        </w:rPr>
        <w:t xml:space="preserve">El Gobernador recibirá constantemente información específica de la industria de los </w:t>
      </w:r>
      <w:r w:rsidR="00E046D1">
        <w:rPr>
          <w:sz w:val="17"/>
          <w:szCs w:val="17"/>
          <w:lang w:val="es-US"/>
        </w:rPr>
        <w:t>distintos</w:t>
      </w:r>
      <w:r w:rsidR="00E046D1" w:rsidRPr="007A6313">
        <w:rPr>
          <w:sz w:val="17"/>
          <w:szCs w:val="17"/>
          <w:lang w:val="es-US"/>
        </w:rPr>
        <w:t xml:space="preserve"> </w:t>
      </w:r>
      <w:r w:rsidRPr="007A6313">
        <w:rPr>
          <w:sz w:val="17"/>
          <w:szCs w:val="17"/>
          <w:lang w:val="es-US"/>
        </w:rPr>
        <w:t xml:space="preserve">Grupos Consultivos de Recuperación de la Industria </w:t>
      </w:r>
      <w:r w:rsidR="00015396">
        <w:rPr>
          <w:sz w:val="17"/>
          <w:szCs w:val="17"/>
          <w:lang w:val="es-US"/>
        </w:rPr>
        <w:t>del Departamento</w:t>
      </w:r>
      <w:r w:rsidR="00015396" w:rsidRPr="007A6313">
        <w:rPr>
          <w:sz w:val="17"/>
          <w:szCs w:val="17"/>
          <w:lang w:val="es-US"/>
        </w:rPr>
        <w:t xml:space="preserve"> </w:t>
      </w:r>
      <w:r w:rsidRPr="007A6313">
        <w:rPr>
          <w:sz w:val="17"/>
          <w:szCs w:val="17"/>
          <w:lang w:val="es-US"/>
        </w:rPr>
        <w:t xml:space="preserve">de Comercio, del Grupo Consultivo de </w:t>
      </w:r>
      <w:r w:rsidR="00E046D1">
        <w:rPr>
          <w:sz w:val="17"/>
          <w:szCs w:val="17"/>
          <w:lang w:val="es-US"/>
        </w:rPr>
        <w:t>Entidades</w:t>
      </w:r>
      <w:r w:rsidR="00E046D1" w:rsidRPr="007A6313">
        <w:rPr>
          <w:sz w:val="17"/>
          <w:szCs w:val="17"/>
          <w:lang w:val="es-US"/>
        </w:rPr>
        <w:t xml:space="preserve"> </w:t>
      </w:r>
      <w:r w:rsidRPr="007A6313">
        <w:rPr>
          <w:sz w:val="17"/>
          <w:szCs w:val="17"/>
          <w:lang w:val="es-US"/>
        </w:rPr>
        <w:t xml:space="preserve">Religiosas, del Grupo Consultivo de </w:t>
      </w:r>
      <w:r w:rsidR="00E046D1">
        <w:rPr>
          <w:sz w:val="17"/>
          <w:szCs w:val="17"/>
          <w:lang w:val="es-US"/>
        </w:rPr>
        <w:t>Entidades</w:t>
      </w:r>
      <w:r w:rsidR="00E046D1" w:rsidRPr="007A6313">
        <w:rPr>
          <w:sz w:val="17"/>
          <w:szCs w:val="17"/>
          <w:lang w:val="es-US"/>
        </w:rPr>
        <w:t xml:space="preserve"> </w:t>
      </w:r>
      <w:r w:rsidRPr="007A6313">
        <w:rPr>
          <w:sz w:val="17"/>
          <w:szCs w:val="17"/>
          <w:lang w:val="es-US"/>
        </w:rPr>
        <w:t>sin Fines de Lucro y de su propio equipo de expertos médicos, comerciales y económicos.</w:t>
      </w:r>
    </w:p>
    <w:p w14:paraId="54BF0476" w14:textId="77777777" w:rsidR="0083575F" w:rsidRPr="007A6313" w:rsidRDefault="0083575F">
      <w:pPr>
        <w:pStyle w:val="BodyText"/>
        <w:spacing w:before="8"/>
        <w:rPr>
          <w:sz w:val="17"/>
          <w:szCs w:val="17"/>
          <w:lang w:val="es-US"/>
        </w:rPr>
      </w:pPr>
    </w:p>
    <w:p w14:paraId="3F1B0D91" w14:textId="14C0F948" w:rsidR="0083575F" w:rsidRPr="007A6313" w:rsidRDefault="00B65820">
      <w:pPr>
        <w:pStyle w:val="ListParagraph"/>
        <w:numPr>
          <w:ilvl w:val="1"/>
          <w:numId w:val="4"/>
        </w:numPr>
        <w:tabs>
          <w:tab w:val="left" w:pos="930"/>
        </w:tabs>
        <w:spacing w:before="1" w:line="328" w:lineRule="auto"/>
        <w:ind w:right="359"/>
        <w:jc w:val="both"/>
        <w:rPr>
          <w:rFonts w:ascii="Times New Roman"/>
          <w:sz w:val="17"/>
          <w:szCs w:val="17"/>
          <w:lang w:val="es-US"/>
        </w:rPr>
      </w:pPr>
      <w:r w:rsidRPr="007A6313">
        <w:rPr>
          <w:sz w:val="17"/>
          <w:szCs w:val="17"/>
          <w:lang w:val="es-US"/>
        </w:rPr>
        <w:t xml:space="preserve">El Gobernador mantendrá las consultas con el Superintendente de Escuelas del Estado, así como con los superintendentes de las escuelas de </w:t>
      </w:r>
      <w:r w:rsidR="00020DFA">
        <w:rPr>
          <w:sz w:val="17"/>
          <w:szCs w:val="17"/>
          <w:lang w:val="es-US"/>
        </w:rPr>
        <w:t>la region</w:t>
      </w:r>
      <w:r w:rsidRPr="007A6313">
        <w:rPr>
          <w:sz w:val="17"/>
          <w:szCs w:val="17"/>
          <w:lang w:val="es-US"/>
        </w:rPr>
        <w:t>, con el fin de evaluar el uso seguro de las instalaciones educativas y de los centros de cuidado de niños en todo Maryland.</w:t>
      </w:r>
    </w:p>
    <w:p w14:paraId="0BE44055" w14:textId="77777777" w:rsidR="0083575F" w:rsidRPr="007A6313" w:rsidRDefault="0083575F">
      <w:pPr>
        <w:pStyle w:val="BodyText"/>
        <w:spacing w:before="8"/>
        <w:rPr>
          <w:sz w:val="17"/>
          <w:szCs w:val="17"/>
          <w:lang w:val="es-US"/>
        </w:rPr>
      </w:pPr>
    </w:p>
    <w:p w14:paraId="4E84A963" w14:textId="7A041D7A" w:rsidR="0083575F" w:rsidRPr="007A6313" w:rsidRDefault="00B65820">
      <w:pPr>
        <w:pStyle w:val="ListParagraph"/>
        <w:numPr>
          <w:ilvl w:val="1"/>
          <w:numId w:val="4"/>
        </w:numPr>
        <w:tabs>
          <w:tab w:val="left" w:pos="930"/>
        </w:tabs>
        <w:spacing w:before="1" w:line="328" w:lineRule="auto"/>
        <w:ind w:right="366"/>
        <w:jc w:val="both"/>
        <w:rPr>
          <w:rFonts w:ascii="Times New Roman"/>
          <w:sz w:val="17"/>
          <w:szCs w:val="17"/>
          <w:lang w:val="es-US"/>
        </w:rPr>
      </w:pPr>
      <w:r w:rsidRPr="007A6313">
        <w:rPr>
          <w:sz w:val="17"/>
          <w:szCs w:val="17"/>
          <w:lang w:val="es-US"/>
        </w:rPr>
        <w:t>De acuerdo con lo mencionado anteriormente, la Guía pretende que las personas que actualmente est</w:t>
      </w:r>
      <w:r w:rsidR="00442663">
        <w:rPr>
          <w:sz w:val="17"/>
          <w:szCs w:val="17"/>
          <w:lang w:val="es-US"/>
        </w:rPr>
        <w:t xml:space="preserve">én teletrabajando </w:t>
      </w:r>
      <w:r w:rsidRPr="007A6313">
        <w:rPr>
          <w:sz w:val="17"/>
          <w:szCs w:val="17"/>
          <w:lang w:val="es-US"/>
        </w:rPr>
        <w:t xml:space="preserve">continúen haciéndolo durante el tiempo que dure el Estado de Emergencia. La Guía también espera que el distanciamiento físico y los requisitos de </w:t>
      </w:r>
      <w:r w:rsidR="00442663">
        <w:rPr>
          <w:sz w:val="17"/>
          <w:szCs w:val="17"/>
          <w:lang w:val="es-US"/>
        </w:rPr>
        <w:t>uso de mascarillas</w:t>
      </w:r>
      <w:r w:rsidR="00442663" w:rsidRPr="007A6313">
        <w:rPr>
          <w:sz w:val="17"/>
          <w:szCs w:val="17"/>
          <w:lang w:val="es-US"/>
        </w:rPr>
        <w:t xml:space="preserve"> </w:t>
      </w:r>
      <w:r w:rsidRPr="007A6313">
        <w:rPr>
          <w:sz w:val="17"/>
          <w:szCs w:val="17"/>
          <w:lang w:val="es-US"/>
        </w:rPr>
        <w:t xml:space="preserve">se mantengan hasta el cese del Estado de Emergencia. </w:t>
      </w:r>
    </w:p>
    <w:p w14:paraId="526310C2" w14:textId="77777777" w:rsidR="0083575F" w:rsidRPr="007A6313" w:rsidRDefault="0083575F">
      <w:pPr>
        <w:pStyle w:val="BodyText"/>
        <w:spacing w:before="8"/>
        <w:rPr>
          <w:sz w:val="17"/>
          <w:szCs w:val="17"/>
          <w:lang w:val="es-US"/>
        </w:rPr>
      </w:pPr>
    </w:p>
    <w:p w14:paraId="3D86BB7E" w14:textId="77E6439B" w:rsidR="0083575F" w:rsidRPr="007A6313" w:rsidRDefault="00B65820">
      <w:pPr>
        <w:pStyle w:val="ListParagraph"/>
        <w:numPr>
          <w:ilvl w:val="1"/>
          <w:numId w:val="4"/>
        </w:numPr>
        <w:tabs>
          <w:tab w:val="left" w:pos="929"/>
          <w:tab w:val="left" w:pos="930"/>
        </w:tabs>
        <w:spacing w:before="1"/>
        <w:rPr>
          <w:sz w:val="17"/>
          <w:szCs w:val="17"/>
          <w:lang w:val="es-US"/>
        </w:rPr>
      </w:pPr>
      <w:r w:rsidRPr="007A6313">
        <w:rPr>
          <w:sz w:val="17"/>
          <w:szCs w:val="17"/>
          <w:lang w:val="es-US"/>
        </w:rPr>
        <w:t>Etapas de Riesgo Bajo, Medio y Alto:</w:t>
      </w:r>
    </w:p>
    <w:p w14:paraId="74D3A284" w14:textId="77777777" w:rsidR="0083575F" w:rsidRPr="007A6313" w:rsidRDefault="0083575F">
      <w:pPr>
        <w:pStyle w:val="BodyText"/>
        <w:spacing w:before="4"/>
        <w:rPr>
          <w:sz w:val="17"/>
          <w:szCs w:val="17"/>
          <w:lang w:val="es-US"/>
        </w:rPr>
      </w:pPr>
    </w:p>
    <w:p w14:paraId="760EA8AC" w14:textId="77777777" w:rsidR="0083575F" w:rsidRPr="007A6313" w:rsidRDefault="00B65820">
      <w:pPr>
        <w:pStyle w:val="Heading3"/>
        <w:numPr>
          <w:ilvl w:val="0"/>
          <w:numId w:val="3"/>
        </w:numPr>
        <w:tabs>
          <w:tab w:val="left" w:pos="1649"/>
          <w:tab w:val="left" w:pos="1650"/>
        </w:tabs>
        <w:rPr>
          <w:sz w:val="17"/>
          <w:szCs w:val="17"/>
          <w:lang w:val="es-US"/>
        </w:rPr>
      </w:pPr>
      <w:r w:rsidRPr="007A6313">
        <w:rPr>
          <w:sz w:val="17"/>
          <w:szCs w:val="17"/>
          <w:lang w:val="es-US"/>
        </w:rPr>
        <w:t>RIESGO BAJO</w:t>
      </w:r>
    </w:p>
    <w:p w14:paraId="2B69BF1A" w14:textId="77777777" w:rsidR="0083575F" w:rsidRPr="007A6313" w:rsidRDefault="0083575F">
      <w:pPr>
        <w:pStyle w:val="BodyText"/>
        <w:spacing w:before="4"/>
        <w:rPr>
          <w:rFonts w:ascii="Merriweather"/>
          <w:b/>
          <w:sz w:val="17"/>
          <w:szCs w:val="17"/>
          <w:lang w:val="es-US"/>
        </w:rPr>
      </w:pPr>
    </w:p>
    <w:p w14:paraId="12D52296" w14:textId="745C0E6B" w:rsidR="0083575F" w:rsidRPr="007A6313" w:rsidRDefault="00B65820">
      <w:pPr>
        <w:pStyle w:val="BodyText"/>
        <w:spacing w:line="328" w:lineRule="auto"/>
        <w:ind w:left="930" w:right="358"/>
        <w:jc w:val="both"/>
        <w:rPr>
          <w:sz w:val="17"/>
          <w:szCs w:val="17"/>
          <w:lang w:val="es-US"/>
        </w:rPr>
      </w:pPr>
      <w:r w:rsidRPr="007A6313">
        <w:rPr>
          <w:sz w:val="17"/>
          <w:szCs w:val="17"/>
          <w:lang w:val="es-US"/>
        </w:rPr>
        <w:t>Esta es la primera etapa de la recuperación, e implica mejora</w:t>
      </w:r>
      <w:r w:rsidR="00442663">
        <w:rPr>
          <w:sz w:val="17"/>
          <w:szCs w:val="17"/>
          <w:lang w:val="es-US"/>
        </w:rPr>
        <w:t xml:space="preserve">s en </w:t>
      </w:r>
      <w:r w:rsidRPr="007A6313">
        <w:rPr>
          <w:sz w:val="17"/>
          <w:szCs w:val="17"/>
          <w:lang w:val="es-US"/>
        </w:rPr>
        <w:t xml:space="preserve">negocios, comunidad, religión y calidad de vida. Una vez que el Gobernador establezca que Maryland </w:t>
      </w:r>
      <w:r w:rsidR="00442663">
        <w:rPr>
          <w:sz w:val="17"/>
          <w:szCs w:val="17"/>
          <w:lang w:val="es-US"/>
        </w:rPr>
        <w:t>está en terreno firme,</w:t>
      </w:r>
      <w:r w:rsidRPr="007A6313">
        <w:rPr>
          <w:sz w:val="17"/>
          <w:szCs w:val="17"/>
          <w:lang w:val="es-US"/>
        </w:rPr>
        <w:t xml:space="preserve"> utilizando los </w:t>
      </w:r>
      <w:r w:rsidR="00442663">
        <w:rPr>
          <w:sz w:val="17"/>
          <w:szCs w:val="17"/>
          <w:lang w:val="es-US"/>
        </w:rPr>
        <w:t>Pilares</w:t>
      </w:r>
      <w:r w:rsidRPr="007A6313">
        <w:rPr>
          <w:sz w:val="17"/>
          <w:szCs w:val="17"/>
          <w:lang w:val="es-US"/>
        </w:rPr>
        <w:t xml:space="preserve"> y otros parámetros de referencia, el Gobernador anunciará que Maryland se encuentra transitando hacia esta primera etapa de recuperación.</w:t>
      </w:r>
    </w:p>
    <w:p w14:paraId="159C9BAD" w14:textId="77777777" w:rsidR="0083575F" w:rsidRPr="007A6313" w:rsidRDefault="0083575F">
      <w:pPr>
        <w:pStyle w:val="BodyText"/>
        <w:spacing w:before="9"/>
        <w:rPr>
          <w:sz w:val="17"/>
          <w:szCs w:val="17"/>
          <w:lang w:val="es-US"/>
        </w:rPr>
      </w:pPr>
    </w:p>
    <w:p w14:paraId="340D04C1" w14:textId="095DE457" w:rsidR="0083575F" w:rsidRPr="007A6313" w:rsidRDefault="00B65820">
      <w:pPr>
        <w:pStyle w:val="BodyText"/>
        <w:spacing w:line="328" w:lineRule="auto"/>
        <w:ind w:left="930" w:right="359"/>
        <w:jc w:val="both"/>
        <w:rPr>
          <w:sz w:val="17"/>
          <w:szCs w:val="17"/>
          <w:lang w:val="es-US"/>
        </w:rPr>
      </w:pPr>
      <w:r w:rsidRPr="007A6313">
        <w:rPr>
          <w:sz w:val="17"/>
          <w:szCs w:val="17"/>
          <w:lang w:val="es-US"/>
        </w:rPr>
        <w:t xml:space="preserve">Las decisiones sobre </w:t>
      </w:r>
      <w:r w:rsidR="00442663">
        <w:rPr>
          <w:sz w:val="17"/>
          <w:szCs w:val="17"/>
          <w:lang w:val="es-US"/>
        </w:rPr>
        <w:t>qué</w:t>
      </w:r>
      <w:r w:rsidR="00442663" w:rsidRPr="007A6313">
        <w:rPr>
          <w:sz w:val="17"/>
          <w:szCs w:val="17"/>
          <w:lang w:val="es-US"/>
        </w:rPr>
        <w:t xml:space="preserve"> </w:t>
      </w:r>
      <w:r w:rsidRPr="007A6313">
        <w:rPr>
          <w:sz w:val="17"/>
          <w:szCs w:val="17"/>
          <w:lang w:val="es-US"/>
        </w:rPr>
        <w:t xml:space="preserve">actividades de </w:t>
      </w:r>
      <w:r w:rsidR="002E34B3" w:rsidRPr="007A6313">
        <w:rPr>
          <w:sz w:val="17"/>
          <w:szCs w:val="17"/>
          <w:lang w:val="es-US"/>
        </w:rPr>
        <w:t>“</w:t>
      </w:r>
      <w:r w:rsidRPr="007A6313">
        <w:rPr>
          <w:sz w:val="17"/>
          <w:szCs w:val="17"/>
          <w:lang w:val="es-US"/>
        </w:rPr>
        <w:t>Bajo Riesgo</w:t>
      </w:r>
      <w:r w:rsidR="002E34B3" w:rsidRPr="007A6313">
        <w:rPr>
          <w:sz w:val="17"/>
          <w:szCs w:val="17"/>
          <w:lang w:val="es-US"/>
        </w:rPr>
        <w:t>”</w:t>
      </w:r>
      <w:r w:rsidRPr="007A6313">
        <w:rPr>
          <w:sz w:val="17"/>
          <w:szCs w:val="17"/>
          <w:lang w:val="es-US"/>
        </w:rPr>
        <w:t xml:space="preserve"> </w:t>
      </w:r>
      <w:r w:rsidR="00442663" w:rsidRPr="007A6313">
        <w:rPr>
          <w:sz w:val="17"/>
          <w:szCs w:val="17"/>
          <w:lang w:val="es-US"/>
        </w:rPr>
        <w:t>p</w:t>
      </w:r>
      <w:r w:rsidR="00442663">
        <w:rPr>
          <w:sz w:val="17"/>
          <w:szCs w:val="17"/>
          <w:lang w:val="es-US"/>
        </w:rPr>
        <w:t>odrán</w:t>
      </w:r>
      <w:r w:rsidR="00442663" w:rsidRPr="007A6313">
        <w:rPr>
          <w:sz w:val="17"/>
          <w:szCs w:val="17"/>
          <w:lang w:val="es-US"/>
        </w:rPr>
        <w:t xml:space="preserve"> </w:t>
      </w:r>
      <w:r w:rsidRPr="007A6313">
        <w:rPr>
          <w:sz w:val="17"/>
          <w:szCs w:val="17"/>
          <w:lang w:val="es-US"/>
        </w:rPr>
        <w:t>retomarse no se harán públicas completamente como un conjunto, sino más bien como un despliegue por etapas a lo largo de un determinado período de tiempo, empleando los protocolos de clasificación indicados por la Casa Blanca.</w:t>
      </w:r>
    </w:p>
    <w:p w14:paraId="727C2FD6" w14:textId="77777777" w:rsidR="0083575F" w:rsidRPr="007A6313" w:rsidRDefault="0083575F">
      <w:pPr>
        <w:pStyle w:val="BodyText"/>
        <w:spacing w:before="9"/>
        <w:rPr>
          <w:sz w:val="17"/>
          <w:szCs w:val="17"/>
          <w:lang w:val="es-US"/>
        </w:rPr>
      </w:pPr>
    </w:p>
    <w:p w14:paraId="214408C6" w14:textId="1B56D8C3" w:rsidR="0083575F" w:rsidRPr="007A6313" w:rsidRDefault="00B65820">
      <w:pPr>
        <w:pStyle w:val="BodyText"/>
        <w:spacing w:before="1" w:line="328" w:lineRule="auto"/>
        <w:ind w:left="930" w:right="363"/>
        <w:jc w:val="both"/>
        <w:rPr>
          <w:sz w:val="17"/>
          <w:szCs w:val="17"/>
          <w:lang w:val="es-US"/>
        </w:rPr>
      </w:pPr>
      <w:r w:rsidRPr="007A6313">
        <w:rPr>
          <w:sz w:val="17"/>
          <w:szCs w:val="17"/>
          <w:lang w:val="es-US"/>
        </w:rPr>
        <w:t xml:space="preserve">Si bien estos primeros pasos pueden considerarse lentos, se han realizado con la colaboración de líderes empresariales y médicos, y han sido diseñados para asegurarnos de que no estamos </w:t>
      </w:r>
      <w:r w:rsidR="00442663">
        <w:rPr>
          <w:sz w:val="17"/>
          <w:szCs w:val="17"/>
          <w:lang w:val="es-US"/>
        </w:rPr>
        <w:t>exponiendo a los Marylanders</w:t>
      </w:r>
      <w:r w:rsidRPr="007A6313">
        <w:rPr>
          <w:sz w:val="17"/>
          <w:szCs w:val="17"/>
          <w:lang w:val="es-US"/>
        </w:rPr>
        <w:t xml:space="preserve"> imprudentemente. Estos primeros pasos se enfocarán en la extensa categoría de mejoras en la </w:t>
      </w:r>
      <w:r w:rsidR="002E34B3" w:rsidRPr="007A6313">
        <w:rPr>
          <w:sz w:val="17"/>
          <w:szCs w:val="17"/>
          <w:lang w:val="es-US"/>
        </w:rPr>
        <w:t>“</w:t>
      </w:r>
      <w:r w:rsidRPr="007A6313">
        <w:rPr>
          <w:sz w:val="17"/>
          <w:szCs w:val="17"/>
          <w:lang w:val="es-US"/>
        </w:rPr>
        <w:t>calidad de vida</w:t>
      </w:r>
      <w:r w:rsidR="002E34B3" w:rsidRPr="007A6313">
        <w:rPr>
          <w:sz w:val="17"/>
          <w:szCs w:val="17"/>
          <w:lang w:val="es-US"/>
        </w:rPr>
        <w:t>”</w:t>
      </w:r>
      <w:r w:rsidRPr="007A6313">
        <w:rPr>
          <w:sz w:val="17"/>
          <w:szCs w:val="17"/>
          <w:lang w:val="es-US"/>
        </w:rPr>
        <w:t xml:space="preserve"> e incluirán el levantamiento de la Orden del Gobernador de </w:t>
      </w:r>
      <w:r w:rsidR="002E34B3" w:rsidRPr="007A6313">
        <w:rPr>
          <w:sz w:val="17"/>
          <w:szCs w:val="17"/>
          <w:lang w:val="es-US"/>
        </w:rPr>
        <w:t>“</w:t>
      </w:r>
      <w:r w:rsidR="00442663">
        <w:rPr>
          <w:sz w:val="17"/>
          <w:szCs w:val="17"/>
          <w:lang w:val="es-US"/>
        </w:rPr>
        <w:t>Quedarse</w:t>
      </w:r>
      <w:r w:rsidR="00442663" w:rsidRPr="007A6313">
        <w:rPr>
          <w:sz w:val="17"/>
          <w:szCs w:val="17"/>
          <w:lang w:val="es-US"/>
        </w:rPr>
        <w:t xml:space="preserve"> </w:t>
      </w:r>
      <w:r w:rsidRPr="007A6313">
        <w:rPr>
          <w:sz w:val="17"/>
          <w:szCs w:val="17"/>
          <w:lang w:val="es-US"/>
        </w:rPr>
        <w:t>en Casa</w:t>
      </w:r>
      <w:r w:rsidR="002E34B3" w:rsidRPr="007A6313">
        <w:rPr>
          <w:sz w:val="17"/>
          <w:szCs w:val="17"/>
          <w:lang w:val="es-US"/>
        </w:rPr>
        <w:t>”</w:t>
      </w:r>
      <w:r w:rsidRPr="007A6313">
        <w:rPr>
          <w:sz w:val="17"/>
          <w:szCs w:val="17"/>
          <w:lang w:val="es-US"/>
        </w:rPr>
        <w:t xml:space="preserve"> (</w:t>
      </w:r>
      <w:r w:rsidR="00442663">
        <w:rPr>
          <w:sz w:val="17"/>
          <w:szCs w:val="17"/>
          <w:lang w:val="es-US"/>
        </w:rPr>
        <w:t>y una transición</w:t>
      </w:r>
      <w:r w:rsidRPr="007A6313">
        <w:rPr>
          <w:sz w:val="17"/>
          <w:szCs w:val="17"/>
          <w:lang w:val="es-US"/>
        </w:rPr>
        <w:t xml:space="preserve"> </w:t>
      </w:r>
      <w:r w:rsidR="00442663">
        <w:rPr>
          <w:sz w:val="17"/>
          <w:szCs w:val="17"/>
          <w:lang w:val="es-US"/>
        </w:rPr>
        <w:t>a</w:t>
      </w:r>
      <w:r w:rsidRPr="007A6313">
        <w:rPr>
          <w:sz w:val="17"/>
          <w:szCs w:val="17"/>
          <w:lang w:val="es-US"/>
        </w:rPr>
        <w:t xml:space="preserve"> fomentar </w:t>
      </w:r>
      <w:r w:rsidR="00442663">
        <w:rPr>
          <w:sz w:val="17"/>
          <w:szCs w:val="17"/>
          <w:lang w:val="es-US"/>
        </w:rPr>
        <w:t>la</w:t>
      </w:r>
      <w:r w:rsidR="00442663" w:rsidRPr="007A6313">
        <w:rPr>
          <w:sz w:val="17"/>
          <w:szCs w:val="17"/>
          <w:lang w:val="es-US"/>
        </w:rPr>
        <w:t xml:space="preserve"> </w:t>
      </w:r>
      <w:r w:rsidR="00442663">
        <w:rPr>
          <w:sz w:val="17"/>
          <w:szCs w:val="17"/>
          <w:lang w:val="es-US"/>
        </w:rPr>
        <w:t>guía</w:t>
      </w:r>
      <w:r w:rsidR="00442663" w:rsidRPr="007A6313">
        <w:rPr>
          <w:sz w:val="17"/>
          <w:szCs w:val="17"/>
          <w:lang w:val="es-US"/>
        </w:rPr>
        <w:t xml:space="preserve"> </w:t>
      </w:r>
      <w:r w:rsidRPr="007A6313">
        <w:rPr>
          <w:sz w:val="17"/>
          <w:szCs w:val="17"/>
          <w:lang w:val="es-US"/>
        </w:rPr>
        <w:t xml:space="preserve">voluntaria </w:t>
      </w:r>
      <w:r w:rsidR="002E34B3" w:rsidRPr="007A6313">
        <w:rPr>
          <w:sz w:val="17"/>
          <w:szCs w:val="17"/>
          <w:lang w:val="es-US"/>
        </w:rPr>
        <w:t>“</w:t>
      </w:r>
      <w:r w:rsidR="00442663">
        <w:rPr>
          <w:sz w:val="17"/>
          <w:szCs w:val="17"/>
          <w:lang w:val="es-US"/>
        </w:rPr>
        <w:t xml:space="preserve">Es </w:t>
      </w:r>
      <w:r w:rsidRPr="007A6313">
        <w:rPr>
          <w:sz w:val="17"/>
          <w:szCs w:val="17"/>
          <w:lang w:val="es-US"/>
        </w:rPr>
        <w:t xml:space="preserve">Más Seguro </w:t>
      </w:r>
      <w:r w:rsidR="00442663">
        <w:rPr>
          <w:sz w:val="17"/>
          <w:szCs w:val="17"/>
          <w:lang w:val="es-US"/>
        </w:rPr>
        <w:t xml:space="preserve">Estar </w:t>
      </w:r>
      <w:r w:rsidRPr="007A6313">
        <w:rPr>
          <w:sz w:val="17"/>
          <w:szCs w:val="17"/>
          <w:lang w:val="es-US"/>
        </w:rPr>
        <w:t>en Casa</w:t>
      </w:r>
      <w:r w:rsidR="002E34B3" w:rsidRPr="007A6313">
        <w:rPr>
          <w:sz w:val="17"/>
          <w:szCs w:val="17"/>
          <w:lang w:val="es-US"/>
        </w:rPr>
        <w:t>”</w:t>
      </w:r>
      <w:r w:rsidRPr="007A6313">
        <w:rPr>
          <w:sz w:val="17"/>
          <w:szCs w:val="17"/>
          <w:lang w:val="es-US"/>
        </w:rPr>
        <w:t>).</w:t>
      </w:r>
    </w:p>
    <w:p w14:paraId="4A115A49" w14:textId="77777777" w:rsidR="0083575F" w:rsidRPr="007A6313" w:rsidRDefault="0083575F">
      <w:pPr>
        <w:pStyle w:val="BodyText"/>
        <w:spacing w:before="8"/>
        <w:rPr>
          <w:sz w:val="17"/>
          <w:szCs w:val="17"/>
          <w:lang w:val="es-US"/>
        </w:rPr>
      </w:pPr>
    </w:p>
    <w:p w14:paraId="16C191DE" w14:textId="6DC679D1" w:rsidR="0083575F" w:rsidRPr="007A6313" w:rsidRDefault="00B65820" w:rsidP="000E246E">
      <w:pPr>
        <w:spacing w:before="1" w:line="328" w:lineRule="auto"/>
        <w:ind w:left="1134" w:right="653"/>
        <w:jc w:val="center"/>
        <w:rPr>
          <w:rFonts w:ascii="Merriweather"/>
          <w:b/>
          <w:sz w:val="17"/>
          <w:szCs w:val="17"/>
          <w:lang w:val="es-US"/>
        </w:rPr>
      </w:pPr>
      <w:r w:rsidRPr="007A6313">
        <w:rPr>
          <w:rFonts w:ascii="Merriweather" w:hAnsi="Merriweather"/>
          <w:b/>
          <w:bCs/>
          <w:i/>
          <w:iCs/>
          <w:sz w:val="17"/>
          <w:szCs w:val="17"/>
          <w:u w:val="single"/>
          <w:lang w:val="es-US"/>
        </w:rPr>
        <w:t xml:space="preserve">Es importante que los habitantes de Maryland comprendan que estos listados no son definitivos y que están sujetos a cambios de acuerdo con </w:t>
      </w:r>
      <w:r w:rsidR="00EB1D1C">
        <w:rPr>
          <w:rFonts w:ascii="Merriweather" w:hAnsi="Merriweather"/>
          <w:b/>
          <w:bCs/>
          <w:i/>
          <w:iCs/>
          <w:sz w:val="17"/>
          <w:szCs w:val="17"/>
          <w:u w:val="single"/>
          <w:lang w:val="es-US"/>
        </w:rPr>
        <w:t>la situación</w:t>
      </w:r>
      <w:r w:rsidRPr="007A6313">
        <w:rPr>
          <w:rFonts w:ascii="Merriweather" w:hAnsi="Merriweather"/>
          <w:b/>
          <w:bCs/>
          <w:i/>
          <w:iCs/>
          <w:sz w:val="17"/>
          <w:szCs w:val="17"/>
          <w:u w:val="single"/>
          <w:lang w:val="es-US"/>
        </w:rPr>
        <w:t xml:space="preserve"> de COVID en el estado.</w:t>
      </w:r>
    </w:p>
    <w:p w14:paraId="1B05A1FB" w14:textId="77777777" w:rsidR="0083575F" w:rsidRPr="007A6313" w:rsidRDefault="0083575F">
      <w:pPr>
        <w:spacing w:line="328" w:lineRule="auto"/>
        <w:rPr>
          <w:rFonts w:ascii="Merriweather"/>
          <w:sz w:val="18"/>
          <w:lang w:val="es-US"/>
        </w:rPr>
        <w:sectPr w:rsidR="0083575F" w:rsidRPr="007A6313">
          <w:pgSz w:w="12240" w:h="15840"/>
          <w:pgMar w:top="1980" w:right="1080" w:bottom="1040" w:left="1140" w:header="0" w:footer="844" w:gutter="0"/>
          <w:cols w:space="720"/>
        </w:sectPr>
      </w:pPr>
    </w:p>
    <w:p w14:paraId="4223D3BB" w14:textId="77777777" w:rsidR="0083575F" w:rsidRPr="007A6313" w:rsidRDefault="0083575F">
      <w:pPr>
        <w:pStyle w:val="BodyText"/>
        <w:rPr>
          <w:rFonts w:ascii="Merriweather"/>
          <w:b/>
          <w:sz w:val="20"/>
          <w:lang w:val="es-US"/>
        </w:rPr>
      </w:pPr>
    </w:p>
    <w:p w14:paraId="737E7397" w14:textId="77777777" w:rsidR="0083575F" w:rsidRPr="007A6313" w:rsidRDefault="0083575F">
      <w:pPr>
        <w:pStyle w:val="BodyText"/>
        <w:spacing w:before="4"/>
        <w:rPr>
          <w:rFonts w:ascii="Merriweather"/>
          <w:b/>
          <w:lang w:val="es-US"/>
        </w:rPr>
      </w:pPr>
    </w:p>
    <w:p w14:paraId="55254CB5" w14:textId="0D08D42C" w:rsidR="0083575F" w:rsidRPr="007A6313" w:rsidRDefault="00B65820">
      <w:pPr>
        <w:pStyle w:val="ListParagraph"/>
        <w:numPr>
          <w:ilvl w:val="1"/>
          <w:numId w:val="3"/>
        </w:numPr>
        <w:tabs>
          <w:tab w:val="left" w:pos="1829"/>
          <w:tab w:val="left" w:pos="1830"/>
        </w:tabs>
        <w:spacing w:before="1" w:line="328" w:lineRule="auto"/>
        <w:ind w:right="372"/>
        <w:rPr>
          <w:sz w:val="17"/>
          <w:szCs w:val="17"/>
          <w:lang w:val="es-US"/>
        </w:rPr>
      </w:pPr>
      <w:r w:rsidRPr="007A6313">
        <w:rPr>
          <w:sz w:val="17"/>
          <w:szCs w:val="17"/>
          <w:lang w:val="es-US"/>
        </w:rPr>
        <w:t xml:space="preserve">Además de levantar la Orden de </w:t>
      </w:r>
      <w:r w:rsidR="002E34B3" w:rsidRPr="007A6313">
        <w:rPr>
          <w:sz w:val="17"/>
          <w:szCs w:val="17"/>
          <w:lang w:val="es-US"/>
        </w:rPr>
        <w:t>“</w:t>
      </w:r>
      <w:r w:rsidR="00EB1D1C">
        <w:rPr>
          <w:sz w:val="17"/>
          <w:szCs w:val="17"/>
          <w:lang w:val="es-US"/>
        </w:rPr>
        <w:t>Quedarse</w:t>
      </w:r>
      <w:r w:rsidR="00EB1D1C" w:rsidRPr="007A6313">
        <w:rPr>
          <w:sz w:val="17"/>
          <w:szCs w:val="17"/>
          <w:lang w:val="es-US"/>
        </w:rPr>
        <w:t xml:space="preserve"> </w:t>
      </w:r>
      <w:r w:rsidRPr="007A6313">
        <w:rPr>
          <w:sz w:val="17"/>
          <w:szCs w:val="17"/>
          <w:lang w:val="es-US"/>
        </w:rPr>
        <w:t>en Casa</w:t>
      </w:r>
      <w:r w:rsidR="002E34B3" w:rsidRPr="007A6313">
        <w:rPr>
          <w:sz w:val="17"/>
          <w:szCs w:val="17"/>
          <w:lang w:val="es-US"/>
        </w:rPr>
        <w:t>”</w:t>
      </w:r>
      <w:r w:rsidRPr="007A6313">
        <w:rPr>
          <w:sz w:val="17"/>
          <w:szCs w:val="17"/>
          <w:lang w:val="es-US"/>
        </w:rPr>
        <w:t xml:space="preserve">, </w:t>
      </w:r>
      <w:r w:rsidR="00EB1D1C">
        <w:rPr>
          <w:sz w:val="17"/>
          <w:szCs w:val="17"/>
          <w:lang w:val="es-US"/>
        </w:rPr>
        <w:t>estos son</w:t>
      </w:r>
      <w:r w:rsidRPr="007A6313">
        <w:rPr>
          <w:sz w:val="17"/>
          <w:szCs w:val="17"/>
          <w:lang w:val="es-US"/>
        </w:rPr>
        <w:t xml:space="preserve"> otros ejemplos de cambios que podrían ser implementados en esta etapa:</w:t>
      </w:r>
    </w:p>
    <w:p w14:paraId="12FCA87A" w14:textId="38E3887E" w:rsidR="0083575F" w:rsidRPr="007A6313" w:rsidRDefault="00B65820">
      <w:pPr>
        <w:pStyle w:val="ListParagraph"/>
        <w:numPr>
          <w:ilvl w:val="2"/>
          <w:numId w:val="3"/>
        </w:numPr>
        <w:tabs>
          <w:tab w:val="left" w:pos="3089"/>
          <w:tab w:val="left" w:pos="3090"/>
        </w:tabs>
        <w:rPr>
          <w:sz w:val="17"/>
          <w:szCs w:val="17"/>
          <w:lang w:val="es-US"/>
        </w:rPr>
      </w:pPr>
      <w:r w:rsidRPr="007A6313">
        <w:rPr>
          <w:sz w:val="17"/>
          <w:szCs w:val="17"/>
          <w:lang w:val="es-US"/>
        </w:rPr>
        <w:t xml:space="preserve">Tiendas pequeñas y determinados </w:t>
      </w:r>
      <w:r w:rsidR="00EB1D1C">
        <w:rPr>
          <w:sz w:val="17"/>
          <w:szCs w:val="17"/>
          <w:lang w:val="es-US"/>
        </w:rPr>
        <w:t>comercios</w:t>
      </w:r>
      <w:r w:rsidR="00EB1D1C" w:rsidRPr="007A6313">
        <w:rPr>
          <w:sz w:val="17"/>
          <w:szCs w:val="17"/>
          <w:lang w:val="es-US"/>
        </w:rPr>
        <w:t xml:space="preserve"> </w:t>
      </w:r>
      <w:r w:rsidRPr="007A6313">
        <w:rPr>
          <w:sz w:val="17"/>
          <w:szCs w:val="17"/>
          <w:lang w:val="es-US"/>
        </w:rPr>
        <w:t>pequeños</w:t>
      </w:r>
    </w:p>
    <w:p w14:paraId="01D8194E" w14:textId="1F3DD668" w:rsidR="0083575F" w:rsidRPr="007A6313" w:rsidRDefault="00B65820">
      <w:pPr>
        <w:pStyle w:val="ListParagraph"/>
        <w:numPr>
          <w:ilvl w:val="2"/>
          <w:numId w:val="3"/>
        </w:numPr>
        <w:tabs>
          <w:tab w:val="left" w:pos="3089"/>
          <w:tab w:val="left" w:pos="3090"/>
        </w:tabs>
        <w:spacing w:before="89"/>
        <w:rPr>
          <w:sz w:val="17"/>
          <w:szCs w:val="17"/>
          <w:lang w:val="es-US"/>
        </w:rPr>
      </w:pPr>
      <w:r w:rsidRPr="007A6313">
        <w:rPr>
          <w:sz w:val="17"/>
          <w:szCs w:val="17"/>
          <w:lang w:val="es-US"/>
        </w:rPr>
        <w:t>Entrega y retir</w:t>
      </w:r>
      <w:r w:rsidR="00EB1D1C">
        <w:rPr>
          <w:sz w:val="17"/>
          <w:szCs w:val="17"/>
          <w:lang w:val="es-US"/>
        </w:rPr>
        <w:t>o</w:t>
      </w:r>
      <w:r w:rsidRPr="007A6313">
        <w:rPr>
          <w:sz w:val="17"/>
          <w:szCs w:val="17"/>
          <w:lang w:val="es-US"/>
        </w:rPr>
        <w:t xml:space="preserve"> a domicilio </w:t>
      </w:r>
      <w:r w:rsidR="00EB1D1C">
        <w:rPr>
          <w:sz w:val="17"/>
          <w:szCs w:val="17"/>
          <w:lang w:val="es-US"/>
        </w:rPr>
        <w:t>para</w:t>
      </w:r>
      <w:r w:rsidRPr="007A6313">
        <w:rPr>
          <w:sz w:val="17"/>
          <w:szCs w:val="17"/>
          <w:lang w:val="es-US"/>
        </w:rPr>
        <w:t xml:space="preserve"> </w:t>
      </w:r>
      <w:r w:rsidR="00EB1D1C">
        <w:rPr>
          <w:sz w:val="17"/>
          <w:szCs w:val="17"/>
          <w:lang w:val="es-US"/>
        </w:rPr>
        <w:t>comercios</w:t>
      </w:r>
    </w:p>
    <w:p w14:paraId="5A4F75AA" w14:textId="225711C0" w:rsidR="0083575F" w:rsidRPr="007A6313" w:rsidRDefault="00B65820">
      <w:pPr>
        <w:pStyle w:val="ListParagraph"/>
        <w:numPr>
          <w:ilvl w:val="2"/>
          <w:numId w:val="3"/>
        </w:numPr>
        <w:tabs>
          <w:tab w:val="left" w:pos="3089"/>
          <w:tab w:val="left" w:pos="3090"/>
        </w:tabs>
        <w:spacing w:before="89" w:line="328" w:lineRule="auto"/>
        <w:ind w:right="367"/>
        <w:rPr>
          <w:sz w:val="17"/>
          <w:szCs w:val="17"/>
          <w:lang w:val="es-US"/>
        </w:rPr>
      </w:pPr>
      <w:r w:rsidRPr="007A6313">
        <w:rPr>
          <w:sz w:val="17"/>
          <w:szCs w:val="17"/>
          <w:lang w:val="es-US"/>
        </w:rPr>
        <w:t>Procedimientos médicos y dentales optativos en consultorios médicos ambulatorios y a domicilio</w:t>
      </w:r>
    </w:p>
    <w:p w14:paraId="3561DAAB" w14:textId="0150AE8C" w:rsidR="0083575F" w:rsidRPr="007A6313" w:rsidRDefault="00B65820">
      <w:pPr>
        <w:pStyle w:val="ListParagraph"/>
        <w:numPr>
          <w:ilvl w:val="2"/>
          <w:numId w:val="3"/>
        </w:numPr>
        <w:tabs>
          <w:tab w:val="left" w:pos="3089"/>
          <w:tab w:val="left" w:pos="3090"/>
        </w:tabs>
        <w:rPr>
          <w:sz w:val="17"/>
          <w:szCs w:val="17"/>
          <w:lang w:val="es-US"/>
        </w:rPr>
      </w:pPr>
      <w:r w:rsidRPr="007A6313">
        <w:rPr>
          <w:sz w:val="17"/>
          <w:szCs w:val="17"/>
          <w:lang w:val="es-US"/>
        </w:rPr>
        <w:t>Asistencia limitada a encuentros religiosos al aire libre</w:t>
      </w:r>
    </w:p>
    <w:p w14:paraId="060EAFC9" w14:textId="0F44E264" w:rsidR="0083575F" w:rsidRPr="007A6313" w:rsidRDefault="00B65820">
      <w:pPr>
        <w:pStyle w:val="ListParagraph"/>
        <w:numPr>
          <w:ilvl w:val="2"/>
          <w:numId w:val="3"/>
        </w:numPr>
        <w:tabs>
          <w:tab w:val="left" w:pos="3089"/>
          <w:tab w:val="left" w:pos="3090"/>
        </w:tabs>
        <w:spacing w:before="89"/>
        <w:rPr>
          <w:sz w:val="17"/>
          <w:szCs w:val="17"/>
          <w:lang w:val="es-US"/>
        </w:rPr>
      </w:pPr>
      <w:r w:rsidRPr="007A6313">
        <w:rPr>
          <w:sz w:val="17"/>
          <w:szCs w:val="17"/>
          <w:lang w:val="es-US"/>
        </w:rPr>
        <w:t>Navegación recreativa, pesca, golf, tenis, senderismo y caza</w:t>
      </w:r>
    </w:p>
    <w:p w14:paraId="7C7A6771" w14:textId="60ADCC47" w:rsidR="0083575F" w:rsidRPr="007A6313" w:rsidRDefault="00B65820">
      <w:pPr>
        <w:pStyle w:val="ListParagraph"/>
        <w:numPr>
          <w:ilvl w:val="2"/>
          <w:numId w:val="3"/>
        </w:numPr>
        <w:tabs>
          <w:tab w:val="left" w:pos="3089"/>
          <w:tab w:val="left" w:pos="3090"/>
        </w:tabs>
        <w:spacing w:before="89"/>
        <w:rPr>
          <w:sz w:val="17"/>
          <w:szCs w:val="17"/>
          <w:lang w:val="es-US"/>
        </w:rPr>
      </w:pPr>
      <w:r w:rsidRPr="007A6313">
        <w:rPr>
          <w:sz w:val="17"/>
          <w:szCs w:val="17"/>
          <w:lang w:val="es-US"/>
        </w:rPr>
        <w:t>Lavado de automóviles</w:t>
      </w:r>
    </w:p>
    <w:p w14:paraId="7EDF4771" w14:textId="5BC3F831" w:rsidR="0083575F" w:rsidRPr="007A6313" w:rsidRDefault="00B65820">
      <w:pPr>
        <w:pStyle w:val="ListParagraph"/>
        <w:numPr>
          <w:ilvl w:val="2"/>
          <w:numId w:val="3"/>
        </w:numPr>
        <w:tabs>
          <w:tab w:val="left" w:pos="3089"/>
          <w:tab w:val="left" w:pos="3090"/>
        </w:tabs>
        <w:spacing w:before="90"/>
        <w:rPr>
          <w:sz w:val="17"/>
          <w:szCs w:val="17"/>
          <w:lang w:val="es-US"/>
        </w:rPr>
      </w:pPr>
      <w:r w:rsidRPr="007A6313">
        <w:rPr>
          <w:sz w:val="17"/>
          <w:szCs w:val="17"/>
          <w:lang w:val="es-US"/>
        </w:rPr>
        <w:t xml:space="preserve">Clases limitadas de </w:t>
      </w:r>
      <w:r w:rsidR="00EB1D1C" w:rsidRPr="007A6313">
        <w:rPr>
          <w:sz w:val="17"/>
          <w:szCs w:val="17"/>
          <w:lang w:val="es-US"/>
        </w:rPr>
        <w:t>gimnas</w:t>
      </w:r>
      <w:r w:rsidR="00EB1D1C">
        <w:rPr>
          <w:sz w:val="17"/>
          <w:szCs w:val="17"/>
          <w:lang w:val="es-US"/>
        </w:rPr>
        <w:t>ia</w:t>
      </w:r>
      <w:r w:rsidR="00EB1D1C" w:rsidRPr="007A6313">
        <w:rPr>
          <w:sz w:val="17"/>
          <w:szCs w:val="17"/>
          <w:lang w:val="es-US"/>
        </w:rPr>
        <w:t xml:space="preserve"> </w:t>
      </w:r>
      <w:r w:rsidRPr="007A6313">
        <w:rPr>
          <w:sz w:val="17"/>
          <w:szCs w:val="17"/>
          <w:lang w:val="es-US"/>
        </w:rPr>
        <w:t>y entrenamiento físico al aire libre</w:t>
      </w:r>
    </w:p>
    <w:p w14:paraId="56C4C1BF" w14:textId="08156179" w:rsidR="0083575F" w:rsidRPr="007A6313" w:rsidRDefault="00B65820">
      <w:pPr>
        <w:pStyle w:val="ListParagraph"/>
        <w:numPr>
          <w:ilvl w:val="2"/>
          <w:numId w:val="3"/>
        </w:numPr>
        <w:tabs>
          <w:tab w:val="left" w:pos="3090"/>
        </w:tabs>
        <w:spacing w:before="89"/>
        <w:rPr>
          <w:sz w:val="17"/>
          <w:szCs w:val="17"/>
          <w:lang w:val="es-US"/>
        </w:rPr>
      </w:pPr>
      <w:r w:rsidRPr="007A6313">
        <w:rPr>
          <w:sz w:val="17"/>
          <w:szCs w:val="17"/>
          <w:lang w:val="es-US"/>
        </w:rPr>
        <w:t>Trabajo en el exterior con las medidas de distanciamiento social</w:t>
      </w:r>
      <w:r w:rsidR="00EB1D1C">
        <w:rPr>
          <w:sz w:val="17"/>
          <w:szCs w:val="17"/>
          <w:lang w:val="es-US"/>
        </w:rPr>
        <w:t xml:space="preserve"> apropiadas</w:t>
      </w:r>
    </w:p>
    <w:p w14:paraId="5549946D" w14:textId="37490120" w:rsidR="0083575F" w:rsidRPr="007A6313" w:rsidRDefault="00B65820">
      <w:pPr>
        <w:pStyle w:val="ListParagraph"/>
        <w:numPr>
          <w:ilvl w:val="2"/>
          <w:numId w:val="3"/>
        </w:numPr>
        <w:tabs>
          <w:tab w:val="left" w:pos="3089"/>
          <w:tab w:val="left" w:pos="3090"/>
        </w:tabs>
        <w:spacing w:before="89"/>
        <w:rPr>
          <w:sz w:val="17"/>
          <w:szCs w:val="17"/>
          <w:lang w:val="es-US"/>
        </w:rPr>
      </w:pPr>
      <w:r w:rsidRPr="007A6313">
        <w:rPr>
          <w:sz w:val="17"/>
          <w:szCs w:val="17"/>
          <w:lang w:val="es-US"/>
        </w:rPr>
        <w:t>Ciertos servicios personales</w:t>
      </w:r>
    </w:p>
    <w:p w14:paraId="02D003DA" w14:textId="77777777" w:rsidR="0083575F" w:rsidRPr="007A6313" w:rsidRDefault="0083575F">
      <w:pPr>
        <w:pStyle w:val="BodyText"/>
        <w:spacing w:before="4"/>
        <w:rPr>
          <w:sz w:val="17"/>
          <w:szCs w:val="17"/>
          <w:lang w:val="es-US"/>
        </w:rPr>
      </w:pPr>
    </w:p>
    <w:p w14:paraId="0130650B" w14:textId="1B176C49" w:rsidR="0083575F" w:rsidRPr="007A6313" w:rsidRDefault="002E34B3">
      <w:pPr>
        <w:pStyle w:val="ListParagraph"/>
        <w:numPr>
          <w:ilvl w:val="1"/>
          <w:numId w:val="3"/>
        </w:numPr>
        <w:tabs>
          <w:tab w:val="left" w:pos="1830"/>
        </w:tabs>
        <w:jc w:val="both"/>
        <w:rPr>
          <w:sz w:val="17"/>
          <w:szCs w:val="17"/>
          <w:lang w:val="es-US"/>
        </w:rPr>
      </w:pPr>
      <w:r w:rsidRPr="007A6313">
        <w:rPr>
          <w:sz w:val="17"/>
          <w:szCs w:val="17"/>
          <w:lang w:val="es-US"/>
        </w:rPr>
        <w:t>“</w:t>
      </w:r>
      <w:r w:rsidR="00B65820" w:rsidRPr="007A6313">
        <w:rPr>
          <w:sz w:val="17"/>
          <w:szCs w:val="17"/>
          <w:lang w:val="es-US"/>
        </w:rPr>
        <w:t>Señales de Detención</w:t>
      </w:r>
      <w:r w:rsidRPr="007A6313">
        <w:rPr>
          <w:sz w:val="17"/>
          <w:szCs w:val="17"/>
          <w:lang w:val="es-US"/>
        </w:rPr>
        <w:t>”</w:t>
      </w:r>
      <w:r w:rsidR="00B65820" w:rsidRPr="007A6313">
        <w:rPr>
          <w:sz w:val="17"/>
          <w:szCs w:val="17"/>
          <w:vertAlign w:val="superscript"/>
          <w:lang w:val="es-US"/>
        </w:rPr>
        <w:t>40</w:t>
      </w:r>
      <w:r w:rsidR="00B65820" w:rsidRPr="007A6313">
        <w:rPr>
          <w:sz w:val="17"/>
          <w:szCs w:val="17"/>
          <w:lang w:val="es-US"/>
        </w:rPr>
        <w:t xml:space="preserve"> que </w:t>
      </w:r>
      <w:r w:rsidR="00EB1D1C" w:rsidRPr="007A6313">
        <w:rPr>
          <w:sz w:val="17"/>
          <w:szCs w:val="17"/>
          <w:lang w:val="es-US"/>
        </w:rPr>
        <w:t>requ</w:t>
      </w:r>
      <w:r w:rsidR="00EB1D1C">
        <w:rPr>
          <w:sz w:val="17"/>
          <w:szCs w:val="17"/>
          <w:lang w:val="es-US"/>
        </w:rPr>
        <w:t>erirán</w:t>
      </w:r>
      <w:r w:rsidR="00EB1D1C" w:rsidRPr="007A6313">
        <w:rPr>
          <w:sz w:val="17"/>
          <w:szCs w:val="17"/>
          <w:lang w:val="es-US"/>
        </w:rPr>
        <w:t xml:space="preserve"> </w:t>
      </w:r>
      <w:r w:rsidR="00B65820" w:rsidRPr="007A6313">
        <w:rPr>
          <w:sz w:val="17"/>
          <w:szCs w:val="17"/>
          <w:lang w:val="es-US"/>
        </w:rPr>
        <w:t>que la flexibilización se reduzca, se interrumpa o incluso se anule:</w:t>
      </w:r>
    </w:p>
    <w:p w14:paraId="38A0F5DF" w14:textId="6CA1F0ED" w:rsidR="0083575F" w:rsidRPr="0056509F" w:rsidRDefault="00B65820">
      <w:pPr>
        <w:pStyle w:val="ListParagraph"/>
        <w:numPr>
          <w:ilvl w:val="2"/>
          <w:numId w:val="3"/>
        </w:numPr>
        <w:tabs>
          <w:tab w:val="left" w:pos="3090"/>
        </w:tabs>
        <w:spacing w:before="89" w:line="328" w:lineRule="auto"/>
        <w:ind w:right="372"/>
        <w:jc w:val="both"/>
        <w:rPr>
          <w:sz w:val="17"/>
          <w:szCs w:val="17"/>
          <w:lang w:val="es-US"/>
        </w:rPr>
      </w:pPr>
      <w:r w:rsidRPr="007A6313">
        <w:rPr>
          <w:sz w:val="17"/>
          <w:szCs w:val="17"/>
          <w:lang w:val="es-US"/>
        </w:rPr>
        <w:t xml:space="preserve">Un aumento inesperado de las </w:t>
      </w:r>
      <w:r w:rsidR="00EB1D1C">
        <w:rPr>
          <w:sz w:val="17"/>
          <w:szCs w:val="17"/>
          <w:lang w:val="es-US"/>
        </w:rPr>
        <w:t>internaciones</w:t>
      </w:r>
      <w:r w:rsidR="00EB1D1C" w:rsidRPr="007A6313">
        <w:rPr>
          <w:sz w:val="17"/>
          <w:szCs w:val="17"/>
          <w:lang w:val="es-US"/>
        </w:rPr>
        <w:t xml:space="preserve"> </w:t>
      </w:r>
      <w:r w:rsidRPr="007A6313">
        <w:rPr>
          <w:sz w:val="17"/>
          <w:szCs w:val="17"/>
          <w:lang w:val="es-US"/>
        </w:rPr>
        <w:t>o un aumento sostenido de los casos que requieren cuidados intensivos.</w:t>
      </w:r>
      <w:r w:rsidRPr="007A6313">
        <w:rPr>
          <w:sz w:val="17"/>
          <w:szCs w:val="17"/>
          <w:vertAlign w:val="superscript"/>
          <w:lang w:val="es-US"/>
        </w:rPr>
        <w:t>41</w:t>
      </w:r>
    </w:p>
    <w:p w14:paraId="41023678" w14:textId="4B69C3C3" w:rsidR="00186B9F" w:rsidRPr="007A6313" w:rsidRDefault="00186B9F" w:rsidP="00186B9F">
      <w:pPr>
        <w:pStyle w:val="ListParagraph"/>
        <w:numPr>
          <w:ilvl w:val="2"/>
          <w:numId w:val="3"/>
        </w:numPr>
        <w:tabs>
          <w:tab w:val="left" w:pos="3090"/>
        </w:tabs>
        <w:spacing w:before="89" w:line="328" w:lineRule="auto"/>
        <w:ind w:right="372"/>
        <w:rPr>
          <w:sz w:val="17"/>
          <w:szCs w:val="17"/>
          <w:lang w:val="es-US"/>
        </w:rPr>
      </w:pPr>
      <w:r w:rsidRPr="00186B9F">
        <w:rPr>
          <w:sz w:val="17"/>
          <w:szCs w:val="17"/>
          <w:lang w:val="es-US"/>
        </w:rPr>
        <w:t xml:space="preserve">Indicios de que los Marylanders están </w:t>
      </w:r>
      <w:r>
        <w:rPr>
          <w:sz w:val="17"/>
          <w:szCs w:val="17"/>
          <w:lang w:val="es-US"/>
        </w:rPr>
        <w:t>ignorando</w:t>
      </w:r>
      <w:r w:rsidRPr="00186B9F">
        <w:rPr>
          <w:sz w:val="17"/>
          <w:szCs w:val="17"/>
          <w:lang w:val="es-US"/>
        </w:rPr>
        <w:t xml:space="preserve"> las reglas de distanciamiento social. Si las personas pueden mantener el distanciamiento físico durante este período mientras realizamos pruebas y localiza</w:t>
      </w:r>
      <w:r>
        <w:rPr>
          <w:sz w:val="17"/>
          <w:szCs w:val="17"/>
          <w:lang w:val="es-US"/>
        </w:rPr>
        <w:t>mos</w:t>
      </w:r>
      <w:r w:rsidRPr="00186B9F">
        <w:rPr>
          <w:sz w:val="17"/>
          <w:szCs w:val="17"/>
          <w:lang w:val="es-US"/>
        </w:rPr>
        <w:t xml:space="preserve"> los posibles contactos, habrá una mayor posibilidad de que se realicen aperturas sin un pico en los casos.</w:t>
      </w:r>
    </w:p>
    <w:p w14:paraId="6C1699C5" w14:textId="046FAE18" w:rsidR="0083575F" w:rsidRPr="007A6313" w:rsidRDefault="00B65820">
      <w:pPr>
        <w:pStyle w:val="ListParagraph"/>
        <w:numPr>
          <w:ilvl w:val="2"/>
          <w:numId w:val="3"/>
        </w:numPr>
        <w:tabs>
          <w:tab w:val="left" w:pos="3090"/>
        </w:tabs>
        <w:spacing w:line="328" w:lineRule="auto"/>
        <w:ind w:right="361"/>
        <w:jc w:val="both"/>
        <w:rPr>
          <w:sz w:val="17"/>
          <w:szCs w:val="17"/>
          <w:lang w:val="es-US"/>
        </w:rPr>
      </w:pPr>
      <w:r w:rsidRPr="007A6313">
        <w:rPr>
          <w:sz w:val="17"/>
          <w:szCs w:val="17"/>
          <w:lang w:val="es-US"/>
        </w:rPr>
        <w:t xml:space="preserve">Brotes significativos de </w:t>
      </w:r>
      <w:r w:rsidR="00186B9F">
        <w:rPr>
          <w:sz w:val="17"/>
          <w:szCs w:val="17"/>
          <w:lang w:val="es-US"/>
        </w:rPr>
        <w:t>transmisión comunitaria</w:t>
      </w:r>
      <w:r w:rsidRPr="007A6313">
        <w:rPr>
          <w:sz w:val="17"/>
          <w:szCs w:val="17"/>
          <w:lang w:val="es-US"/>
        </w:rPr>
        <w:t xml:space="preserve"> (no </w:t>
      </w:r>
      <w:r w:rsidR="00EB1D1C">
        <w:rPr>
          <w:sz w:val="17"/>
          <w:szCs w:val="17"/>
          <w:lang w:val="es-US"/>
        </w:rPr>
        <w:t>núcleos</w:t>
      </w:r>
      <w:r w:rsidR="00EB1D1C" w:rsidRPr="007A6313">
        <w:rPr>
          <w:sz w:val="17"/>
          <w:szCs w:val="17"/>
          <w:lang w:val="es-US"/>
        </w:rPr>
        <w:t xml:space="preserve"> </w:t>
      </w:r>
      <w:r w:rsidRPr="007A6313">
        <w:rPr>
          <w:sz w:val="17"/>
          <w:szCs w:val="17"/>
          <w:lang w:val="es-US"/>
        </w:rPr>
        <w:t>o brotes en</w:t>
      </w:r>
      <w:r w:rsidR="00186B9F">
        <w:rPr>
          <w:sz w:val="17"/>
          <w:szCs w:val="17"/>
          <w:lang w:val="es-US"/>
        </w:rPr>
        <w:t xml:space="preserve"> asilos de ancianos</w:t>
      </w:r>
      <w:r w:rsidRPr="007A6313">
        <w:rPr>
          <w:sz w:val="17"/>
          <w:szCs w:val="17"/>
          <w:lang w:val="es-US"/>
        </w:rPr>
        <w:t xml:space="preserve"> o comunidades vulnerables) en los que </w:t>
      </w:r>
      <w:r w:rsidR="00186B9F">
        <w:rPr>
          <w:sz w:val="17"/>
          <w:szCs w:val="17"/>
          <w:lang w:val="es-US"/>
        </w:rPr>
        <w:t>la localización de</w:t>
      </w:r>
      <w:r w:rsidRPr="007A6313">
        <w:rPr>
          <w:sz w:val="17"/>
          <w:szCs w:val="17"/>
          <w:lang w:val="es-US"/>
        </w:rPr>
        <w:t xml:space="preserve"> contactos no </w:t>
      </w:r>
      <w:r w:rsidR="00186B9F">
        <w:rPr>
          <w:sz w:val="17"/>
          <w:szCs w:val="17"/>
          <w:lang w:val="es-US"/>
        </w:rPr>
        <w:t>logre</w:t>
      </w:r>
      <w:r w:rsidRPr="007A6313">
        <w:rPr>
          <w:sz w:val="17"/>
          <w:szCs w:val="17"/>
          <w:lang w:val="es-US"/>
        </w:rPr>
        <w:t xml:space="preserve"> determinar la ruta de la propagación. Un aumento continuo de los casos durante un período de cinco o más días puede requerir la reimposición de determinadas restricciones precedentes.</w:t>
      </w:r>
      <w:r w:rsidRPr="007A6313">
        <w:rPr>
          <w:sz w:val="17"/>
          <w:szCs w:val="17"/>
          <w:vertAlign w:val="superscript"/>
          <w:lang w:val="es-US"/>
        </w:rPr>
        <w:t>42</w:t>
      </w:r>
    </w:p>
    <w:p w14:paraId="3A160FD4" w14:textId="77777777" w:rsidR="0083575F" w:rsidRPr="007A6313" w:rsidRDefault="0083575F">
      <w:pPr>
        <w:pStyle w:val="BodyText"/>
        <w:spacing w:before="9"/>
        <w:rPr>
          <w:sz w:val="17"/>
          <w:szCs w:val="17"/>
          <w:lang w:val="es-US"/>
        </w:rPr>
      </w:pPr>
    </w:p>
    <w:p w14:paraId="7B6A1C31" w14:textId="77777777" w:rsidR="0083575F" w:rsidRPr="007A6313" w:rsidRDefault="00B65820">
      <w:pPr>
        <w:pStyle w:val="Heading3"/>
        <w:numPr>
          <w:ilvl w:val="0"/>
          <w:numId w:val="3"/>
        </w:numPr>
        <w:tabs>
          <w:tab w:val="left" w:pos="1649"/>
          <w:tab w:val="left" w:pos="1650"/>
        </w:tabs>
        <w:rPr>
          <w:sz w:val="17"/>
          <w:szCs w:val="17"/>
          <w:lang w:val="es-US"/>
        </w:rPr>
      </w:pPr>
      <w:r w:rsidRPr="007A6313">
        <w:rPr>
          <w:sz w:val="17"/>
          <w:szCs w:val="17"/>
          <w:lang w:val="es-US"/>
        </w:rPr>
        <w:t>RIESGO MEDIO</w:t>
      </w:r>
    </w:p>
    <w:p w14:paraId="30C87E62" w14:textId="77777777" w:rsidR="0083575F" w:rsidRPr="007A6313" w:rsidRDefault="0083575F">
      <w:pPr>
        <w:pStyle w:val="BodyText"/>
        <w:spacing w:before="4"/>
        <w:rPr>
          <w:rFonts w:ascii="Merriweather"/>
          <w:b/>
          <w:sz w:val="17"/>
          <w:szCs w:val="17"/>
          <w:lang w:val="es-US"/>
        </w:rPr>
      </w:pPr>
    </w:p>
    <w:p w14:paraId="16A555BD" w14:textId="588EA47A" w:rsidR="0083575F" w:rsidRPr="007A6313" w:rsidRDefault="00B65820">
      <w:pPr>
        <w:pStyle w:val="BodyText"/>
        <w:spacing w:line="328" w:lineRule="auto"/>
        <w:ind w:left="930" w:right="361"/>
        <w:jc w:val="both"/>
        <w:rPr>
          <w:sz w:val="17"/>
          <w:szCs w:val="17"/>
          <w:lang w:val="es-US"/>
        </w:rPr>
      </w:pPr>
      <w:r w:rsidRPr="007A6313">
        <w:rPr>
          <w:sz w:val="17"/>
          <w:szCs w:val="17"/>
          <w:lang w:val="es-US"/>
        </w:rPr>
        <w:t xml:space="preserve">Es probable que ésta sea </w:t>
      </w:r>
      <w:r w:rsidR="00186B9F">
        <w:rPr>
          <w:sz w:val="17"/>
          <w:szCs w:val="17"/>
          <w:lang w:val="es-US"/>
        </w:rPr>
        <w:t>la</w:t>
      </w:r>
      <w:r w:rsidR="00186B9F" w:rsidRPr="007A6313">
        <w:rPr>
          <w:sz w:val="17"/>
          <w:szCs w:val="17"/>
          <w:lang w:val="es-US"/>
        </w:rPr>
        <w:t xml:space="preserve"> </w:t>
      </w:r>
      <w:r w:rsidRPr="007A6313">
        <w:rPr>
          <w:sz w:val="17"/>
          <w:szCs w:val="17"/>
          <w:lang w:val="es-US"/>
        </w:rPr>
        <w:t xml:space="preserve">etapa más larga de la recuperación inicial, pero también será la etapa en que un gran número de empresas y actividades vuelvan a estar en funcionamiento. Los negocios que vuelvan a abrir durante este período tendrán que cumplir con estrictos requisitos de distanciamiento social y de </w:t>
      </w:r>
      <w:r w:rsidR="00186B9F">
        <w:rPr>
          <w:sz w:val="17"/>
          <w:szCs w:val="17"/>
          <w:lang w:val="es-US"/>
        </w:rPr>
        <w:t>uso de mascarillas</w:t>
      </w:r>
      <w:r w:rsidRPr="007A6313">
        <w:rPr>
          <w:sz w:val="17"/>
          <w:szCs w:val="17"/>
          <w:lang w:val="es-US"/>
        </w:rPr>
        <w:t>. La etapa incluye numerosos pasos a lo largo de muchas semanas hacia la recuperación.</w:t>
      </w:r>
    </w:p>
    <w:p w14:paraId="5FD6E8DC" w14:textId="77777777" w:rsidR="0083575F" w:rsidRPr="007A6313" w:rsidRDefault="007950C5">
      <w:pPr>
        <w:pStyle w:val="BodyText"/>
        <w:spacing w:before="4"/>
        <w:rPr>
          <w:sz w:val="29"/>
          <w:lang w:val="es-US"/>
        </w:rPr>
      </w:pPr>
      <w:r>
        <w:rPr>
          <w:lang w:val="es-US"/>
        </w:rPr>
        <w:pict w14:anchorId="760E6FD8">
          <v:shape id="_x0000_s1028" style="position:absolute;margin-left:67.5pt;margin-top:22pt;width:2in;height:.1pt;z-index:-251626496;mso-wrap-distance-left:0;mso-wrap-distance-right:0;mso-position-horizontal-relative:page" coordorigin="1350,440" coordsize="2880,0" path="m1350,440r2880,e" filled="f">
            <v:path arrowok="t"/>
            <w10:wrap type="topAndBottom" anchorx="page"/>
          </v:shape>
        </w:pict>
      </w:r>
    </w:p>
    <w:p w14:paraId="52B01869" w14:textId="7252F514" w:rsidR="0083575F" w:rsidRPr="007A6313" w:rsidRDefault="00B65820">
      <w:pPr>
        <w:spacing w:before="55" w:line="205" w:lineRule="exact"/>
        <w:ind w:left="210"/>
        <w:rPr>
          <w:rFonts w:ascii="Merriweather" w:hAnsi="Merriweather"/>
          <w:sz w:val="16"/>
          <w:szCs w:val="16"/>
          <w:lang w:val="es-US"/>
        </w:rPr>
      </w:pPr>
      <w:r w:rsidRPr="007A6313">
        <w:rPr>
          <w:rFonts w:ascii="Merriweather" w:hAnsi="Merriweather"/>
          <w:color w:val="666666"/>
          <w:sz w:val="16"/>
          <w:szCs w:val="16"/>
          <w:vertAlign w:val="superscript"/>
          <w:lang w:val="es-US"/>
        </w:rPr>
        <w:t>40</w:t>
      </w:r>
      <w:r w:rsidR="00310BD8" w:rsidRPr="007A6313">
        <w:rPr>
          <w:rFonts w:ascii="Merriweather" w:hAnsi="Merriweather"/>
          <w:color w:val="666666"/>
          <w:sz w:val="16"/>
          <w:szCs w:val="16"/>
          <w:lang w:val="es-US"/>
        </w:rPr>
        <w:t xml:space="preserve"> </w:t>
      </w:r>
      <w:r w:rsidRPr="007A6313">
        <w:rPr>
          <w:rFonts w:ascii="Merriweather" w:hAnsi="Merriweather"/>
          <w:color w:val="666666"/>
          <w:sz w:val="16"/>
          <w:szCs w:val="16"/>
          <w:lang w:val="es-US"/>
        </w:rPr>
        <w:t xml:space="preserve">Nota: Las </w:t>
      </w:r>
      <w:r w:rsidR="002E34B3" w:rsidRPr="007A6313">
        <w:rPr>
          <w:rFonts w:ascii="Merriweather" w:hAnsi="Merriweather"/>
          <w:color w:val="666666"/>
          <w:sz w:val="16"/>
          <w:szCs w:val="16"/>
          <w:lang w:val="es-US"/>
        </w:rPr>
        <w:t>“</w:t>
      </w:r>
      <w:r w:rsidRPr="007A6313">
        <w:rPr>
          <w:rFonts w:ascii="Merriweather" w:hAnsi="Merriweather"/>
          <w:color w:val="666666"/>
          <w:sz w:val="16"/>
          <w:szCs w:val="16"/>
          <w:lang w:val="es-US"/>
        </w:rPr>
        <w:t>Señales de Detención</w:t>
      </w:r>
      <w:r w:rsidR="002E34B3" w:rsidRPr="007A6313">
        <w:rPr>
          <w:rFonts w:ascii="Merriweather" w:hAnsi="Merriweather"/>
          <w:color w:val="666666"/>
          <w:sz w:val="16"/>
          <w:szCs w:val="16"/>
          <w:lang w:val="es-US"/>
        </w:rPr>
        <w:t>”</w:t>
      </w:r>
      <w:r w:rsidRPr="007A6313">
        <w:rPr>
          <w:rFonts w:ascii="Merriweather" w:hAnsi="Merriweather"/>
          <w:color w:val="666666"/>
          <w:sz w:val="16"/>
          <w:szCs w:val="16"/>
          <w:lang w:val="es-US"/>
        </w:rPr>
        <w:t xml:space="preserve"> se aplican en todas las etapas de la Guía de Recuperación.</w:t>
      </w:r>
    </w:p>
    <w:p w14:paraId="48A561D7" w14:textId="5F81FBFE" w:rsidR="0083575F" w:rsidRPr="007A6313" w:rsidRDefault="00B65820">
      <w:pPr>
        <w:spacing w:before="6" w:line="218" w:lineRule="auto"/>
        <w:ind w:left="210" w:right="547"/>
        <w:rPr>
          <w:rFonts w:ascii="Merriweather"/>
          <w:sz w:val="16"/>
          <w:szCs w:val="16"/>
          <w:lang w:val="es-US"/>
        </w:rPr>
      </w:pPr>
      <w:r w:rsidRPr="007A6313">
        <w:rPr>
          <w:rFonts w:ascii="Merriweather" w:hAnsi="Merriweather"/>
          <w:color w:val="666666"/>
          <w:sz w:val="16"/>
          <w:szCs w:val="16"/>
          <w:vertAlign w:val="superscript"/>
          <w:lang w:val="es-US"/>
        </w:rPr>
        <w:t>41</w:t>
      </w:r>
      <w:r w:rsidRPr="007A6313">
        <w:rPr>
          <w:rFonts w:ascii="Merriweather" w:hAnsi="Merriweather"/>
          <w:color w:val="666666"/>
          <w:sz w:val="16"/>
          <w:szCs w:val="16"/>
          <w:lang w:val="es-US"/>
        </w:rPr>
        <w:t xml:space="preserve"> </w:t>
      </w:r>
      <w:r w:rsidR="00186B9F">
        <w:rPr>
          <w:rFonts w:ascii="Merriweather" w:hAnsi="Merriweather"/>
          <w:color w:val="666666"/>
          <w:sz w:val="16"/>
          <w:szCs w:val="16"/>
          <w:lang w:val="es-US"/>
        </w:rPr>
        <w:t>Tres días de aumento de</w:t>
      </w:r>
      <w:r w:rsidRPr="007A6313">
        <w:rPr>
          <w:rFonts w:ascii="Merriweather" w:hAnsi="Merriweather"/>
          <w:color w:val="666666"/>
          <w:sz w:val="16"/>
          <w:szCs w:val="16"/>
          <w:lang w:val="es-US"/>
        </w:rPr>
        <w:t xml:space="preserve">l porcentaje del índice de </w:t>
      </w:r>
      <w:r w:rsidR="00186B9F">
        <w:rPr>
          <w:rFonts w:ascii="Merriweather" w:hAnsi="Merriweather"/>
          <w:color w:val="666666"/>
          <w:sz w:val="16"/>
          <w:szCs w:val="16"/>
          <w:lang w:val="es-US"/>
        </w:rPr>
        <w:t>internación</w:t>
      </w:r>
      <w:r w:rsidR="00186B9F" w:rsidRPr="007A6313">
        <w:rPr>
          <w:rFonts w:ascii="Merriweather" w:hAnsi="Merriweather"/>
          <w:color w:val="666666"/>
          <w:sz w:val="16"/>
          <w:szCs w:val="16"/>
          <w:lang w:val="es-US"/>
        </w:rPr>
        <w:t xml:space="preserve"> </w:t>
      </w:r>
      <w:r w:rsidRPr="007A6313">
        <w:rPr>
          <w:rFonts w:ascii="Merriweather" w:hAnsi="Merriweather"/>
          <w:color w:val="666666"/>
          <w:sz w:val="16"/>
          <w:szCs w:val="16"/>
          <w:lang w:val="es-US"/>
        </w:rPr>
        <w:t xml:space="preserve">actual de COVID con respecto al promedio de siete días de </w:t>
      </w:r>
      <w:r w:rsidR="00186B9F">
        <w:rPr>
          <w:rFonts w:ascii="Merriweather" w:hAnsi="Merriweather"/>
          <w:color w:val="666666"/>
          <w:sz w:val="16"/>
          <w:szCs w:val="16"/>
          <w:lang w:val="es-US"/>
        </w:rPr>
        <w:t>internaciones</w:t>
      </w:r>
      <w:r w:rsidR="00186B9F" w:rsidRPr="007A6313">
        <w:rPr>
          <w:rFonts w:ascii="Merriweather" w:hAnsi="Merriweather"/>
          <w:color w:val="666666"/>
          <w:sz w:val="16"/>
          <w:szCs w:val="16"/>
          <w:lang w:val="es-US"/>
        </w:rPr>
        <w:t xml:space="preserve"> </w:t>
      </w:r>
      <w:r w:rsidRPr="007A6313">
        <w:rPr>
          <w:rFonts w:ascii="Merriweather" w:hAnsi="Merriweather"/>
          <w:color w:val="666666"/>
          <w:sz w:val="16"/>
          <w:szCs w:val="16"/>
          <w:lang w:val="es-US"/>
        </w:rPr>
        <w:t>actuales.</w:t>
      </w:r>
    </w:p>
    <w:p w14:paraId="0BA74BF3" w14:textId="18AD379C" w:rsidR="0083575F" w:rsidRPr="007A6313" w:rsidRDefault="00B65820">
      <w:pPr>
        <w:spacing w:line="199" w:lineRule="exact"/>
        <w:ind w:left="210"/>
        <w:rPr>
          <w:rFonts w:ascii="Merriweather"/>
          <w:sz w:val="16"/>
          <w:szCs w:val="16"/>
          <w:lang w:val="es-US"/>
        </w:rPr>
      </w:pPr>
      <w:r w:rsidRPr="007A6313">
        <w:rPr>
          <w:rFonts w:ascii="Merriweather" w:hAnsi="Merriweather"/>
          <w:color w:val="666666"/>
          <w:sz w:val="16"/>
          <w:szCs w:val="16"/>
          <w:vertAlign w:val="superscript"/>
          <w:lang w:val="es-US"/>
        </w:rPr>
        <w:t>42</w:t>
      </w:r>
      <w:r w:rsidRPr="007A6313">
        <w:rPr>
          <w:rFonts w:ascii="Merriweather" w:hAnsi="Merriweather"/>
          <w:color w:val="666666"/>
          <w:sz w:val="16"/>
          <w:szCs w:val="16"/>
          <w:lang w:val="es-US"/>
        </w:rPr>
        <w:t xml:space="preserve"> AEI, </w:t>
      </w:r>
      <w:r w:rsidR="004F6F3F">
        <w:rPr>
          <w:rFonts w:ascii="Merriweather" w:hAnsi="Merriweather"/>
          <w:i/>
          <w:iCs/>
          <w:color w:val="666666"/>
          <w:sz w:val="16"/>
          <w:szCs w:val="16"/>
          <w:lang w:val="es-US"/>
        </w:rPr>
        <w:t>Roadmap</w:t>
      </w:r>
      <w:r w:rsidRPr="007A6313">
        <w:rPr>
          <w:rFonts w:ascii="Merriweather" w:hAnsi="Merriweather"/>
          <w:color w:val="666666"/>
          <w:sz w:val="16"/>
          <w:szCs w:val="16"/>
          <w:lang w:val="es-US"/>
        </w:rPr>
        <w:t>,</w:t>
      </w:r>
      <w:r w:rsidR="005F2682" w:rsidRPr="007A6313">
        <w:rPr>
          <w:rFonts w:ascii="Merriweather" w:hAnsi="Merriweather"/>
          <w:color w:val="666666"/>
          <w:sz w:val="16"/>
          <w:szCs w:val="16"/>
          <w:lang w:val="es-US"/>
        </w:rPr>
        <w:t xml:space="preserve"> en </w:t>
      </w:r>
      <w:r w:rsidRPr="007A6313">
        <w:rPr>
          <w:rFonts w:ascii="Merriweather" w:hAnsi="Merriweather"/>
          <w:color w:val="666666"/>
          <w:sz w:val="16"/>
          <w:szCs w:val="16"/>
          <w:lang w:val="es-US"/>
        </w:rPr>
        <w:t>7-8.</w:t>
      </w:r>
    </w:p>
    <w:p w14:paraId="2C1970C3" w14:textId="77777777" w:rsidR="0083575F" w:rsidRPr="007A6313" w:rsidRDefault="0083575F">
      <w:pPr>
        <w:spacing w:line="199" w:lineRule="exact"/>
        <w:rPr>
          <w:rFonts w:ascii="Merriweather"/>
          <w:sz w:val="16"/>
          <w:lang w:val="es-US"/>
        </w:rPr>
        <w:sectPr w:rsidR="0083575F" w:rsidRPr="007A6313">
          <w:pgSz w:w="12240" w:h="15840"/>
          <w:pgMar w:top="1980" w:right="1080" w:bottom="1040" w:left="1140" w:header="0" w:footer="844" w:gutter="0"/>
          <w:cols w:space="720"/>
        </w:sectPr>
      </w:pPr>
    </w:p>
    <w:p w14:paraId="6707A741" w14:textId="77777777" w:rsidR="0083575F" w:rsidRPr="007A6313" w:rsidRDefault="0083575F">
      <w:pPr>
        <w:pStyle w:val="BodyText"/>
        <w:rPr>
          <w:rFonts w:ascii="Merriweather"/>
          <w:sz w:val="20"/>
          <w:lang w:val="es-US"/>
        </w:rPr>
      </w:pPr>
    </w:p>
    <w:p w14:paraId="2BA84E38" w14:textId="77777777" w:rsidR="0083575F" w:rsidRPr="007A6313" w:rsidRDefault="0083575F">
      <w:pPr>
        <w:pStyle w:val="BodyText"/>
        <w:rPr>
          <w:rFonts w:ascii="Merriweather"/>
          <w:sz w:val="20"/>
          <w:lang w:val="es-US"/>
        </w:rPr>
      </w:pPr>
    </w:p>
    <w:p w14:paraId="72CD7981" w14:textId="77777777" w:rsidR="0083575F" w:rsidRPr="007A6313" w:rsidRDefault="0083575F">
      <w:pPr>
        <w:pStyle w:val="BodyText"/>
        <w:spacing w:before="8"/>
        <w:rPr>
          <w:rFonts w:ascii="Merriweather"/>
          <w:sz w:val="16"/>
          <w:lang w:val="es-US"/>
        </w:rPr>
      </w:pPr>
    </w:p>
    <w:p w14:paraId="4FBB4EC9" w14:textId="483B2A92" w:rsidR="0083575F" w:rsidRPr="007A6313" w:rsidRDefault="00B65820">
      <w:pPr>
        <w:pStyle w:val="BodyText"/>
        <w:spacing w:before="86" w:line="328" w:lineRule="auto"/>
        <w:ind w:left="930" w:right="361"/>
        <w:jc w:val="both"/>
        <w:rPr>
          <w:sz w:val="17"/>
          <w:szCs w:val="17"/>
          <w:lang w:val="es-US"/>
        </w:rPr>
      </w:pPr>
      <w:r w:rsidRPr="007A6313">
        <w:rPr>
          <w:sz w:val="17"/>
          <w:szCs w:val="17"/>
          <w:lang w:val="es-US"/>
        </w:rPr>
        <w:t xml:space="preserve">De igual manera, en esta etapa se contempla que el Gobernador permita nuevamente que ciertos funcionarios de salud de los condados y gobiernos locales que cumplan los criterios de </w:t>
      </w:r>
      <w:r w:rsidR="00186B9F">
        <w:rPr>
          <w:sz w:val="17"/>
          <w:szCs w:val="17"/>
          <w:lang w:val="es-US"/>
        </w:rPr>
        <w:t>referencia</w:t>
      </w:r>
      <w:r w:rsidR="00186B9F" w:rsidRPr="007A6313">
        <w:rPr>
          <w:sz w:val="17"/>
          <w:szCs w:val="17"/>
          <w:lang w:val="es-US"/>
        </w:rPr>
        <w:t xml:space="preserve"> </w:t>
      </w:r>
      <w:r w:rsidRPr="007A6313">
        <w:rPr>
          <w:sz w:val="17"/>
          <w:szCs w:val="17"/>
          <w:lang w:val="es-US"/>
        </w:rPr>
        <w:t>apropiados que actúen dentro de los criterios establecidos por la Administración, determinen si es conveniente retomar algunas actividades comerciales y de otro tipo dentro de sus jurisdicciones.</w:t>
      </w:r>
    </w:p>
    <w:p w14:paraId="5FCA57D9" w14:textId="77777777" w:rsidR="0083575F" w:rsidRPr="007A6313" w:rsidRDefault="0083575F">
      <w:pPr>
        <w:pStyle w:val="BodyText"/>
        <w:spacing w:before="9"/>
        <w:rPr>
          <w:sz w:val="17"/>
          <w:szCs w:val="17"/>
          <w:lang w:val="es-US"/>
        </w:rPr>
      </w:pPr>
    </w:p>
    <w:p w14:paraId="70991012" w14:textId="5A67E3B1" w:rsidR="0083575F" w:rsidRPr="007A6313" w:rsidRDefault="00B65820">
      <w:pPr>
        <w:pStyle w:val="BodyText"/>
        <w:spacing w:line="328" w:lineRule="auto"/>
        <w:ind w:left="930" w:right="365"/>
        <w:jc w:val="both"/>
        <w:rPr>
          <w:sz w:val="17"/>
          <w:szCs w:val="17"/>
          <w:lang w:val="es-US"/>
        </w:rPr>
      </w:pPr>
      <w:r w:rsidRPr="007A6313">
        <w:rPr>
          <w:sz w:val="17"/>
          <w:szCs w:val="17"/>
          <w:lang w:val="es-US"/>
        </w:rPr>
        <w:t xml:space="preserve">Dentro de esta etapa, existirán </w:t>
      </w:r>
      <w:r w:rsidR="00186B9F" w:rsidRPr="007A6313">
        <w:rPr>
          <w:sz w:val="17"/>
          <w:szCs w:val="17"/>
          <w:lang w:val="es-US"/>
        </w:rPr>
        <w:t>sub</w:t>
      </w:r>
      <w:r w:rsidR="00186B9F">
        <w:rPr>
          <w:sz w:val="17"/>
          <w:szCs w:val="17"/>
          <w:lang w:val="es-US"/>
        </w:rPr>
        <w:t>fases</w:t>
      </w:r>
      <w:r w:rsidR="00186B9F" w:rsidRPr="007A6313">
        <w:rPr>
          <w:sz w:val="17"/>
          <w:szCs w:val="17"/>
          <w:lang w:val="es-US"/>
        </w:rPr>
        <w:t xml:space="preserve"> </w:t>
      </w:r>
      <w:r w:rsidRPr="007A6313">
        <w:rPr>
          <w:sz w:val="17"/>
          <w:szCs w:val="17"/>
          <w:lang w:val="es-US"/>
        </w:rPr>
        <w:t xml:space="preserve">con restricciones de capacidad, una vez más fijadas por los protocolos de </w:t>
      </w:r>
      <w:r w:rsidR="00186B9F">
        <w:rPr>
          <w:sz w:val="17"/>
          <w:szCs w:val="17"/>
          <w:lang w:val="es-US"/>
        </w:rPr>
        <w:t>referencia</w:t>
      </w:r>
      <w:r w:rsidRPr="007A6313">
        <w:rPr>
          <w:sz w:val="17"/>
          <w:szCs w:val="17"/>
          <w:lang w:val="es-US"/>
        </w:rPr>
        <w:t>.</w:t>
      </w:r>
    </w:p>
    <w:p w14:paraId="3B0A867D" w14:textId="77777777" w:rsidR="0083575F" w:rsidRPr="007A6313" w:rsidRDefault="0083575F">
      <w:pPr>
        <w:pStyle w:val="BodyText"/>
        <w:spacing w:before="9"/>
        <w:rPr>
          <w:sz w:val="17"/>
          <w:szCs w:val="17"/>
          <w:lang w:val="es-US"/>
        </w:rPr>
      </w:pPr>
    </w:p>
    <w:p w14:paraId="1DD63E4E" w14:textId="77777777" w:rsidR="0083575F" w:rsidRPr="007A6313" w:rsidRDefault="00B65820">
      <w:pPr>
        <w:pStyle w:val="BodyText"/>
        <w:ind w:left="930"/>
        <w:rPr>
          <w:sz w:val="17"/>
          <w:szCs w:val="17"/>
          <w:lang w:val="es-US"/>
        </w:rPr>
      </w:pPr>
      <w:r w:rsidRPr="007A6313">
        <w:rPr>
          <w:sz w:val="17"/>
          <w:szCs w:val="17"/>
          <w:lang w:val="es-US"/>
        </w:rPr>
        <w:t>Algunos ejemplos de los posibles cambios que se podrían aplicar en esta etapa:</w:t>
      </w:r>
    </w:p>
    <w:p w14:paraId="3F210875" w14:textId="77777777"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Aumentar el límite de las reuniones sociales</w:t>
      </w:r>
    </w:p>
    <w:p w14:paraId="714E4D56" w14:textId="77777777"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Gimnasios en ambientes cerrados y clases de entrenamiento físico</w:t>
      </w:r>
    </w:p>
    <w:p w14:paraId="63F9DE77" w14:textId="5478F6F9"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 xml:space="preserve">Centros de cuidado </w:t>
      </w:r>
      <w:r w:rsidR="00FD141C" w:rsidRPr="007A6313">
        <w:rPr>
          <w:sz w:val="17"/>
          <w:szCs w:val="17"/>
          <w:lang w:val="es-US"/>
        </w:rPr>
        <w:t>infantil</w:t>
      </w:r>
    </w:p>
    <w:p w14:paraId="03D86FBF" w14:textId="77777777"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Los horarios de tránsito comienzan a volver a la normalidad</w:t>
      </w:r>
    </w:p>
    <w:p w14:paraId="2143B72C" w14:textId="77777777" w:rsidR="0083575F" w:rsidRPr="007A6313" w:rsidRDefault="00B65820">
      <w:pPr>
        <w:pStyle w:val="ListParagraph"/>
        <w:numPr>
          <w:ilvl w:val="0"/>
          <w:numId w:val="2"/>
        </w:numPr>
        <w:tabs>
          <w:tab w:val="left" w:pos="2369"/>
          <w:tab w:val="left" w:pos="2370"/>
        </w:tabs>
        <w:spacing w:before="90"/>
        <w:rPr>
          <w:sz w:val="17"/>
          <w:szCs w:val="17"/>
          <w:lang w:val="es-US"/>
        </w:rPr>
      </w:pPr>
      <w:r w:rsidRPr="007A6313">
        <w:rPr>
          <w:sz w:val="17"/>
          <w:szCs w:val="17"/>
          <w:lang w:val="es-US"/>
        </w:rPr>
        <w:t>Reuniones religiosas en ambientes cerrados</w:t>
      </w:r>
    </w:p>
    <w:p w14:paraId="3DD6E315" w14:textId="77777777"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Restaurantes y Bares con restricciones</w:t>
      </w:r>
    </w:p>
    <w:p w14:paraId="77D27D22" w14:textId="77777777" w:rsidR="0083575F" w:rsidRPr="007A6313" w:rsidRDefault="00B65820">
      <w:pPr>
        <w:pStyle w:val="ListParagraph"/>
        <w:numPr>
          <w:ilvl w:val="0"/>
          <w:numId w:val="2"/>
        </w:numPr>
        <w:tabs>
          <w:tab w:val="left" w:pos="2369"/>
          <w:tab w:val="left" w:pos="2370"/>
        </w:tabs>
        <w:spacing w:before="89"/>
        <w:rPr>
          <w:sz w:val="17"/>
          <w:szCs w:val="17"/>
          <w:lang w:val="es-US"/>
        </w:rPr>
      </w:pPr>
      <w:r w:rsidRPr="007A6313">
        <w:rPr>
          <w:sz w:val="17"/>
          <w:szCs w:val="17"/>
          <w:lang w:val="es-US"/>
        </w:rPr>
        <w:t>Procedimientos voluntarios y ambulatorios en los hospitales</w:t>
      </w:r>
    </w:p>
    <w:p w14:paraId="61177FC1" w14:textId="77777777" w:rsidR="0083575F" w:rsidRPr="007A6313" w:rsidRDefault="0083575F">
      <w:pPr>
        <w:pStyle w:val="BodyText"/>
        <w:rPr>
          <w:sz w:val="17"/>
          <w:szCs w:val="17"/>
          <w:lang w:val="es-US"/>
        </w:rPr>
      </w:pPr>
    </w:p>
    <w:p w14:paraId="5D8CF96F" w14:textId="77777777" w:rsidR="0083575F" w:rsidRPr="007A6313" w:rsidRDefault="0083575F">
      <w:pPr>
        <w:pStyle w:val="BodyText"/>
        <w:rPr>
          <w:sz w:val="17"/>
          <w:szCs w:val="17"/>
          <w:lang w:val="es-US"/>
        </w:rPr>
      </w:pPr>
    </w:p>
    <w:p w14:paraId="044A0DDD" w14:textId="77777777" w:rsidR="0083575F" w:rsidRPr="007A6313" w:rsidRDefault="00B65820">
      <w:pPr>
        <w:pStyle w:val="Heading3"/>
        <w:numPr>
          <w:ilvl w:val="0"/>
          <w:numId w:val="3"/>
        </w:numPr>
        <w:tabs>
          <w:tab w:val="left" w:pos="1649"/>
          <w:tab w:val="left" w:pos="1650"/>
        </w:tabs>
        <w:spacing w:before="160"/>
        <w:rPr>
          <w:sz w:val="17"/>
          <w:szCs w:val="17"/>
          <w:lang w:val="es-US"/>
        </w:rPr>
      </w:pPr>
      <w:r w:rsidRPr="007A6313">
        <w:rPr>
          <w:sz w:val="17"/>
          <w:szCs w:val="17"/>
          <w:lang w:val="es-US"/>
        </w:rPr>
        <w:t>RIESGO ALTO</w:t>
      </w:r>
    </w:p>
    <w:p w14:paraId="28029866" w14:textId="77777777" w:rsidR="0083575F" w:rsidRPr="007A6313" w:rsidRDefault="0083575F">
      <w:pPr>
        <w:pStyle w:val="BodyText"/>
        <w:spacing w:before="5"/>
        <w:rPr>
          <w:rFonts w:ascii="Merriweather"/>
          <w:b/>
          <w:sz w:val="17"/>
          <w:szCs w:val="17"/>
          <w:lang w:val="es-US"/>
        </w:rPr>
      </w:pPr>
    </w:p>
    <w:p w14:paraId="069D54FA" w14:textId="544F1B7D" w:rsidR="0083575F" w:rsidRPr="007A6313" w:rsidRDefault="00B65820">
      <w:pPr>
        <w:pStyle w:val="BodyText"/>
        <w:spacing w:line="328" w:lineRule="auto"/>
        <w:ind w:left="930" w:right="362"/>
        <w:jc w:val="both"/>
        <w:rPr>
          <w:sz w:val="17"/>
          <w:szCs w:val="17"/>
          <w:lang w:val="es-US"/>
        </w:rPr>
      </w:pPr>
      <w:r w:rsidRPr="007A6313">
        <w:rPr>
          <w:sz w:val="17"/>
          <w:szCs w:val="17"/>
          <w:lang w:val="es-US"/>
        </w:rPr>
        <w:t xml:space="preserve">Estos son los objetivos más ambiciosos y a largo plazo. No existe aún un cronograma realista de parte de los investigadores para alcanzar este nivel, ya que para lograrlo se requiere </w:t>
      </w:r>
      <w:r w:rsidR="00015396">
        <w:rPr>
          <w:sz w:val="17"/>
          <w:szCs w:val="17"/>
          <w:lang w:val="es-US"/>
        </w:rPr>
        <w:t xml:space="preserve">la existencia de </w:t>
      </w:r>
      <w:r w:rsidRPr="007A6313">
        <w:rPr>
          <w:sz w:val="17"/>
          <w:szCs w:val="17"/>
          <w:lang w:val="es-US"/>
        </w:rPr>
        <w:t xml:space="preserve">una vacuna ampliamente disponible y aprobada por la Administración de Drogas y Alimentos o un tratamiento seguro y eficaz que pueda </w:t>
      </w:r>
      <w:r w:rsidR="0051116F">
        <w:rPr>
          <w:sz w:val="17"/>
          <w:szCs w:val="17"/>
          <w:lang w:val="es-US"/>
        </w:rPr>
        <w:t>salvar a los pacientes</w:t>
      </w:r>
      <w:r w:rsidR="007A00F7">
        <w:rPr>
          <w:sz w:val="17"/>
          <w:szCs w:val="17"/>
          <w:lang w:val="es-US"/>
        </w:rPr>
        <w:t xml:space="preserve"> </w:t>
      </w:r>
      <w:r w:rsidR="0051116F">
        <w:rPr>
          <w:sz w:val="17"/>
          <w:szCs w:val="17"/>
          <w:lang w:val="es-US"/>
        </w:rPr>
        <w:t>que sufran</w:t>
      </w:r>
      <w:r w:rsidR="007A00F7">
        <w:rPr>
          <w:sz w:val="17"/>
          <w:szCs w:val="17"/>
          <w:lang w:val="es-US"/>
        </w:rPr>
        <w:t xml:space="preserve"> </w:t>
      </w:r>
      <w:r w:rsidRPr="007A6313">
        <w:rPr>
          <w:sz w:val="17"/>
          <w:szCs w:val="17"/>
          <w:lang w:val="es-US"/>
        </w:rPr>
        <w:t xml:space="preserve">enfermedades graves o prevenir enfermedades severas </w:t>
      </w:r>
      <w:r w:rsidR="0051116F">
        <w:rPr>
          <w:sz w:val="17"/>
          <w:szCs w:val="17"/>
          <w:lang w:val="es-US"/>
        </w:rPr>
        <w:t>en</w:t>
      </w:r>
      <w:r w:rsidRPr="007A6313">
        <w:rPr>
          <w:sz w:val="17"/>
          <w:szCs w:val="17"/>
          <w:lang w:val="es-US"/>
        </w:rPr>
        <w:t xml:space="preserve"> las personas que corren mayor riesgo</w:t>
      </w:r>
      <w:r w:rsidR="0051116F">
        <w:rPr>
          <w:sz w:val="17"/>
          <w:szCs w:val="17"/>
          <w:lang w:val="es-US"/>
        </w:rPr>
        <w:t>, y que</w:t>
      </w:r>
      <w:r w:rsidRPr="007A6313">
        <w:rPr>
          <w:sz w:val="17"/>
          <w:szCs w:val="17"/>
          <w:lang w:val="es-US"/>
        </w:rPr>
        <w:t xml:space="preserve"> puedan regresar plenamente a sus condiciones normales.</w:t>
      </w:r>
      <w:r w:rsidRPr="007A6313">
        <w:rPr>
          <w:sz w:val="17"/>
          <w:szCs w:val="17"/>
          <w:vertAlign w:val="superscript"/>
          <w:lang w:val="es-US"/>
        </w:rPr>
        <w:t>43</w:t>
      </w:r>
    </w:p>
    <w:p w14:paraId="5CD1BF14" w14:textId="77777777" w:rsidR="0083575F" w:rsidRPr="007A6313" w:rsidRDefault="0083575F">
      <w:pPr>
        <w:pStyle w:val="BodyText"/>
        <w:spacing w:before="9"/>
        <w:rPr>
          <w:sz w:val="17"/>
          <w:szCs w:val="17"/>
          <w:lang w:val="es-US"/>
        </w:rPr>
      </w:pPr>
    </w:p>
    <w:p w14:paraId="759C4E4F" w14:textId="4039B38B" w:rsidR="0083575F" w:rsidRPr="007A6313" w:rsidRDefault="00B65820">
      <w:pPr>
        <w:pStyle w:val="BodyText"/>
        <w:spacing w:line="328" w:lineRule="auto"/>
        <w:ind w:left="930" w:right="360"/>
        <w:jc w:val="both"/>
        <w:rPr>
          <w:sz w:val="17"/>
          <w:szCs w:val="17"/>
          <w:lang w:val="es-US"/>
        </w:rPr>
      </w:pPr>
      <w:r w:rsidRPr="007A6313">
        <w:rPr>
          <w:sz w:val="17"/>
          <w:szCs w:val="17"/>
          <w:lang w:val="es-US"/>
        </w:rPr>
        <w:t>Los Grupos Consultivos para la Recuperación de la Industria del</w:t>
      </w:r>
      <w:r w:rsidR="00015396">
        <w:rPr>
          <w:sz w:val="17"/>
          <w:szCs w:val="17"/>
          <w:lang w:val="es-US"/>
        </w:rPr>
        <w:t xml:space="preserve"> Departamento de</w:t>
      </w:r>
      <w:r w:rsidRPr="007A6313">
        <w:rPr>
          <w:sz w:val="17"/>
          <w:szCs w:val="17"/>
          <w:lang w:val="es-US"/>
        </w:rPr>
        <w:t xml:space="preserve"> Comercio presentarán </w:t>
      </w:r>
      <w:r w:rsidR="002E34B3" w:rsidRPr="007A6313">
        <w:rPr>
          <w:sz w:val="17"/>
          <w:szCs w:val="17"/>
          <w:lang w:val="es-US"/>
        </w:rPr>
        <w:t>“</w:t>
      </w:r>
      <w:r w:rsidRPr="007A6313">
        <w:rPr>
          <w:rFonts w:ascii="Merriweather" w:hAnsi="Merriweather"/>
          <w:sz w:val="17"/>
          <w:szCs w:val="17"/>
          <w:lang w:val="es-US"/>
        </w:rPr>
        <w:t>Planes Seguros de Reapertura</w:t>
      </w:r>
      <w:r w:rsidR="002E34B3" w:rsidRPr="007A6313">
        <w:rPr>
          <w:sz w:val="17"/>
          <w:szCs w:val="17"/>
          <w:lang w:val="es-US"/>
        </w:rPr>
        <w:t>”</w:t>
      </w:r>
      <w:r w:rsidRPr="007A6313">
        <w:rPr>
          <w:sz w:val="17"/>
          <w:szCs w:val="17"/>
          <w:lang w:val="es-US"/>
        </w:rPr>
        <w:t xml:space="preserve"> para cada sector de la economía calificado como de alto riesgo con respecto a la propagación de COVID. Los planes serán analizados minuciosamente por nuestro Equipo de Recuperación </w:t>
      </w:r>
      <w:r w:rsidR="008B5C1B" w:rsidRPr="007A6313">
        <w:rPr>
          <w:sz w:val="17"/>
          <w:szCs w:val="17"/>
          <w:lang w:val="es-US"/>
        </w:rPr>
        <w:t xml:space="preserve">Maryland </w:t>
      </w:r>
      <w:r w:rsidR="0051116F">
        <w:rPr>
          <w:sz w:val="17"/>
          <w:szCs w:val="17"/>
          <w:lang w:val="es-US"/>
        </w:rPr>
        <w:t>Fortalecido</w:t>
      </w:r>
      <w:r w:rsidRPr="007A6313">
        <w:rPr>
          <w:sz w:val="17"/>
          <w:szCs w:val="17"/>
          <w:lang w:val="es-US"/>
        </w:rPr>
        <w:t xml:space="preserve"> para determinar si cumple</w:t>
      </w:r>
      <w:r w:rsidR="0051116F">
        <w:rPr>
          <w:sz w:val="17"/>
          <w:szCs w:val="17"/>
          <w:lang w:val="es-US"/>
        </w:rPr>
        <w:t>n</w:t>
      </w:r>
      <w:r w:rsidRPr="007A6313">
        <w:rPr>
          <w:sz w:val="17"/>
          <w:szCs w:val="17"/>
          <w:lang w:val="es-US"/>
        </w:rPr>
        <w:t xml:space="preserve"> con las necesidades de salud pública y de comercio. Al igual que la etapa de riesgo medio, la etapa de riesgo alto también contará con </w:t>
      </w:r>
      <w:r w:rsidR="0051116F" w:rsidRPr="007A6313">
        <w:rPr>
          <w:sz w:val="17"/>
          <w:szCs w:val="17"/>
          <w:lang w:val="es-US"/>
        </w:rPr>
        <w:t>sub</w:t>
      </w:r>
      <w:r w:rsidR="0051116F">
        <w:rPr>
          <w:sz w:val="17"/>
          <w:szCs w:val="17"/>
          <w:lang w:val="es-US"/>
        </w:rPr>
        <w:t xml:space="preserve">fases </w:t>
      </w:r>
      <w:r w:rsidRPr="007A6313">
        <w:rPr>
          <w:sz w:val="17"/>
          <w:szCs w:val="17"/>
          <w:lang w:val="es-US"/>
        </w:rPr>
        <w:t>con restricciones de capacidad</w:t>
      </w:r>
      <w:r w:rsidR="0051116F">
        <w:rPr>
          <w:sz w:val="17"/>
          <w:szCs w:val="17"/>
          <w:lang w:val="es-US"/>
        </w:rPr>
        <w:t xml:space="preserve"> o </w:t>
      </w:r>
      <w:r w:rsidRPr="007A6313">
        <w:rPr>
          <w:sz w:val="17"/>
          <w:szCs w:val="17"/>
          <w:lang w:val="es-US"/>
        </w:rPr>
        <w:t>control.</w:t>
      </w:r>
    </w:p>
    <w:p w14:paraId="08752A0F" w14:textId="77777777" w:rsidR="0083575F" w:rsidRPr="007A6313" w:rsidRDefault="0083575F">
      <w:pPr>
        <w:pStyle w:val="BodyText"/>
        <w:rPr>
          <w:sz w:val="20"/>
          <w:lang w:val="es-US"/>
        </w:rPr>
      </w:pPr>
    </w:p>
    <w:p w14:paraId="11DB3095" w14:textId="77777777" w:rsidR="0083575F" w:rsidRPr="007A6313" w:rsidRDefault="0083575F">
      <w:pPr>
        <w:pStyle w:val="BodyText"/>
        <w:rPr>
          <w:sz w:val="20"/>
          <w:lang w:val="es-US"/>
        </w:rPr>
      </w:pPr>
    </w:p>
    <w:p w14:paraId="20E38146" w14:textId="77777777" w:rsidR="0083575F" w:rsidRPr="007A6313" w:rsidRDefault="0083575F">
      <w:pPr>
        <w:pStyle w:val="BodyText"/>
        <w:rPr>
          <w:sz w:val="20"/>
          <w:lang w:val="es-US"/>
        </w:rPr>
      </w:pPr>
    </w:p>
    <w:p w14:paraId="52E3164C" w14:textId="12EC1751" w:rsidR="0083575F" w:rsidRPr="007A6313" w:rsidRDefault="0083575F">
      <w:pPr>
        <w:pStyle w:val="BodyText"/>
        <w:rPr>
          <w:sz w:val="20"/>
          <w:lang w:val="es-US"/>
        </w:rPr>
      </w:pPr>
    </w:p>
    <w:p w14:paraId="06472B29" w14:textId="77777777" w:rsidR="00310BD8" w:rsidRPr="007A6313" w:rsidRDefault="00310BD8">
      <w:pPr>
        <w:pStyle w:val="BodyText"/>
        <w:rPr>
          <w:sz w:val="20"/>
          <w:lang w:val="es-US"/>
        </w:rPr>
      </w:pPr>
    </w:p>
    <w:p w14:paraId="6CDB4077" w14:textId="77777777" w:rsidR="0083575F" w:rsidRPr="007A6313" w:rsidRDefault="007950C5">
      <w:pPr>
        <w:pStyle w:val="BodyText"/>
        <w:spacing w:before="9"/>
        <w:rPr>
          <w:sz w:val="17"/>
          <w:lang w:val="es-US"/>
        </w:rPr>
      </w:pPr>
      <w:r>
        <w:rPr>
          <w:lang w:val="es-US"/>
        </w:rPr>
        <w:pict w14:anchorId="22E5A4A3">
          <v:shape id="_x0000_s1027" style="position:absolute;margin-left:67.5pt;margin-top:14.2pt;width:2in;height:.1pt;z-index:-251625472;mso-wrap-distance-left:0;mso-wrap-distance-right:0;mso-position-horizontal-relative:page" coordorigin="1350,284" coordsize="2880,0" path="m1350,284r2880,e" filled="f">
            <v:path arrowok="t"/>
            <w10:wrap type="topAndBottom" anchorx="page"/>
          </v:shape>
        </w:pict>
      </w:r>
    </w:p>
    <w:p w14:paraId="324513C9" w14:textId="00A9A1DC" w:rsidR="0083575F" w:rsidRPr="007A6313" w:rsidRDefault="00B65820">
      <w:pPr>
        <w:spacing w:before="55"/>
        <w:ind w:left="210"/>
        <w:rPr>
          <w:rFonts w:ascii="Merriweather"/>
          <w:sz w:val="16"/>
          <w:szCs w:val="16"/>
          <w:lang w:val="es-US"/>
        </w:rPr>
      </w:pPr>
      <w:r w:rsidRPr="007A6313">
        <w:rPr>
          <w:rFonts w:ascii="Merriweather" w:hAnsi="Merriweather"/>
          <w:color w:val="666666"/>
          <w:sz w:val="16"/>
          <w:szCs w:val="16"/>
          <w:vertAlign w:val="superscript"/>
          <w:lang w:val="es-US"/>
        </w:rPr>
        <w:t>43</w:t>
      </w:r>
      <w:r w:rsidRPr="007A6313">
        <w:rPr>
          <w:rFonts w:ascii="Merriweather" w:hAnsi="Merriweather"/>
          <w:color w:val="666666"/>
          <w:sz w:val="16"/>
          <w:szCs w:val="16"/>
          <w:lang w:val="es-US"/>
        </w:rPr>
        <w:t xml:space="preserve"> AEI, </w:t>
      </w:r>
      <w:r w:rsidR="004F6F3F">
        <w:rPr>
          <w:rFonts w:ascii="Merriweather" w:hAnsi="Merriweather"/>
          <w:i/>
          <w:iCs/>
          <w:color w:val="666666"/>
          <w:sz w:val="16"/>
          <w:szCs w:val="16"/>
          <w:lang w:val="es-US"/>
        </w:rPr>
        <w:t>Roadmap</w:t>
      </w:r>
      <w:r w:rsidRPr="007A6313">
        <w:rPr>
          <w:rFonts w:ascii="Merriweather" w:hAnsi="Merriweather"/>
          <w:color w:val="666666"/>
          <w:sz w:val="16"/>
          <w:szCs w:val="16"/>
          <w:lang w:val="es-US"/>
        </w:rPr>
        <w:t>,</w:t>
      </w:r>
      <w:r w:rsidR="005F2682" w:rsidRPr="007A6313">
        <w:rPr>
          <w:rFonts w:ascii="Merriweather" w:hAnsi="Merriweather"/>
          <w:color w:val="666666"/>
          <w:sz w:val="16"/>
          <w:szCs w:val="16"/>
          <w:lang w:val="es-US"/>
        </w:rPr>
        <w:t xml:space="preserve"> en </w:t>
      </w:r>
      <w:r w:rsidRPr="007A6313">
        <w:rPr>
          <w:rFonts w:ascii="Merriweather" w:hAnsi="Merriweather"/>
          <w:color w:val="666666"/>
          <w:sz w:val="16"/>
          <w:szCs w:val="16"/>
          <w:lang w:val="es-US"/>
        </w:rPr>
        <w:t>9.</w:t>
      </w:r>
    </w:p>
    <w:p w14:paraId="1F14D7EB" w14:textId="77777777" w:rsidR="0083575F" w:rsidRPr="007A6313" w:rsidRDefault="0083575F">
      <w:pPr>
        <w:rPr>
          <w:rFonts w:ascii="Merriweather"/>
          <w:sz w:val="16"/>
          <w:lang w:val="es-US"/>
        </w:rPr>
        <w:sectPr w:rsidR="0083575F" w:rsidRPr="007A6313">
          <w:pgSz w:w="12240" w:h="15840"/>
          <w:pgMar w:top="1980" w:right="1080" w:bottom="1040" w:left="1140" w:header="0" w:footer="844" w:gutter="0"/>
          <w:cols w:space="720"/>
        </w:sectPr>
      </w:pPr>
    </w:p>
    <w:p w14:paraId="7DAC1A4C" w14:textId="77777777" w:rsidR="0083575F" w:rsidRPr="007A6313" w:rsidRDefault="0083575F">
      <w:pPr>
        <w:pStyle w:val="BodyText"/>
        <w:rPr>
          <w:rFonts w:ascii="Merriweather"/>
          <w:sz w:val="20"/>
          <w:lang w:val="es-US"/>
        </w:rPr>
      </w:pPr>
    </w:p>
    <w:p w14:paraId="4E79E433" w14:textId="77777777" w:rsidR="0083575F" w:rsidRPr="007A6313" w:rsidRDefault="0083575F">
      <w:pPr>
        <w:pStyle w:val="BodyText"/>
        <w:spacing w:before="4"/>
        <w:rPr>
          <w:rFonts w:ascii="Merriweather"/>
          <w:lang w:val="es-US"/>
        </w:rPr>
      </w:pPr>
    </w:p>
    <w:p w14:paraId="3534457B" w14:textId="77777777" w:rsidR="0083575F" w:rsidRPr="007A6313" w:rsidRDefault="00B65820">
      <w:pPr>
        <w:pStyle w:val="BodyText"/>
        <w:spacing w:before="1"/>
        <w:ind w:left="930"/>
        <w:rPr>
          <w:sz w:val="17"/>
          <w:szCs w:val="17"/>
          <w:lang w:val="es-US"/>
        </w:rPr>
      </w:pPr>
      <w:r w:rsidRPr="007A6313">
        <w:rPr>
          <w:sz w:val="17"/>
          <w:szCs w:val="17"/>
          <w:lang w:val="es-US"/>
        </w:rPr>
        <w:t>Algunos ejemplos de los posibles cambios que se podrían aplicar en esta etapa:</w:t>
      </w:r>
    </w:p>
    <w:p w14:paraId="315A4811" w14:textId="77777777" w:rsidR="0083575F" w:rsidRPr="007A6313" w:rsidRDefault="00B65820">
      <w:pPr>
        <w:pStyle w:val="ListParagraph"/>
        <w:numPr>
          <w:ilvl w:val="0"/>
          <w:numId w:val="1"/>
        </w:numPr>
        <w:tabs>
          <w:tab w:val="left" w:pos="2369"/>
          <w:tab w:val="left" w:pos="2370"/>
        </w:tabs>
        <w:spacing w:before="89"/>
        <w:rPr>
          <w:sz w:val="17"/>
          <w:szCs w:val="17"/>
          <w:lang w:val="es-US"/>
        </w:rPr>
      </w:pPr>
      <w:r w:rsidRPr="007A6313">
        <w:rPr>
          <w:sz w:val="17"/>
          <w:szCs w:val="17"/>
          <w:lang w:val="es-US"/>
        </w:rPr>
        <w:t>Encuentros sociales más grandes.</w:t>
      </w:r>
    </w:p>
    <w:p w14:paraId="6F8B797B" w14:textId="06B3178B" w:rsidR="0083575F" w:rsidRPr="007A6313" w:rsidRDefault="00B65820">
      <w:pPr>
        <w:pStyle w:val="ListParagraph"/>
        <w:numPr>
          <w:ilvl w:val="0"/>
          <w:numId w:val="1"/>
        </w:numPr>
        <w:tabs>
          <w:tab w:val="left" w:pos="2369"/>
          <w:tab w:val="left" w:pos="2370"/>
        </w:tabs>
        <w:spacing w:before="89"/>
        <w:rPr>
          <w:sz w:val="17"/>
          <w:szCs w:val="17"/>
          <w:lang w:val="es-US"/>
        </w:rPr>
      </w:pPr>
      <w:r w:rsidRPr="007A6313">
        <w:rPr>
          <w:sz w:val="17"/>
          <w:szCs w:val="17"/>
          <w:lang w:val="es-US"/>
        </w:rPr>
        <w:t>Bares y restaurantes de gran capacidad</w:t>
      </w:r>
    </w:p>
    <w:p w14:paraId="54C0648F" w14:textId="1F9ADFD4" w:rsidR="0083575F" w:rsidRPr="007A6313" w:rsidRDefault="00B65820">
      <w:pPr>
        <w:pStyle w:val="ListParagraph"/>
        <w:numPr>
          <w:ilvl w:val="0"/>
          <w:numId w:val="1"/>
        </w:numPr>
        <w:tabs>
          <w:tab w:val="left" w:pos="2369"/>
          <w:tab w:val="left" w:pos="2370"/>
        </w:tabs>
        <w:spacing w:before="89"/>
        <w:rPr>
          <w:sz w:val="17"/>
          <w:szCs w:val="17"/>
          <w:lang w:val="es-US"/>
        </w:rPr>
      </w:pPr>
      <w:r w:rsidRPr="007A6313">
        <w:rPr>
          <w:sz w:val="17"/>
          <w:szCs w:val="17"/>
          <w:lang w:val="es-US"/>
        </w:rPr>
        <w:t xml:space="preserve">Reducción de las restricciones en las visitas a </w:t>
      </w:r>
      <w:r w:rsidR="00FD141C" w:rsidRPr="007A6313">
        <w:rPr>
          <w:sz w:val="17"/>
          <w:szCs w:val="17"/>
          <w:lang w:val="es-US"/>
        </w:rPr>
        <w:t>los asilos de ancianos</w:t>
      </w:r>
      <w:r w:rsidRPr="007A6313">
        <w:rPr>
          <w:sz w:val="17"/>
          <w:szCs w:val="17"/>
          <w:lang w:val="es-US"/>
        </w:rPr>
        <w:t xml:space="preserve"> y hospitales</w:t>
      </w:r>
    </w:p>
    <w:p w14:paraId="73DEABF8" w14:textId="1EF5741F" w:rsidR="0083575F" w:rsidRPr="007A6313" w:rsidRDefault="0051116F">
      <w:pPr>
        <w:pStyle w:val="ListParagraph"/>
        <w:numPr>
          <w:ilvl w:val="0"/>
          <w:numId w:val="1"/>
        </w:numPr>
        <w:tabs>
          <w:tab w:val="left" w:pos="2369"/>
          <w:tab w:val="left" w:pos="2370"/>
        </w:tabs>
        <w:spacing w:before="89"/>
        <w:rPr>
          <w:sz w:val="17"/>
          <w:szCs w:val="17"/>
          <w:lang w:val="es-US"/>
        </w:rPr>
      </w:pPr>
      <w:r>
        <w:rPr>
          <w:sz w:val="17"/>
          <w:szCs w:val="17"/>
          <w:lang w:val="es-US"/>
        </w:rPr>
        <w:t>Espacios</w:t>
      </w:r>
      <w:r w:rsidRPr="007A6313">
        <w:rPr>
          <w:sz w:val="17"/>
          <w:szCs w:val="17"/>
          <w:lang w:val="es-US"/>
        </w:rPr>
        <w:t xml:space="preserve"> </w:t>
      </w:r>
      <w:r w:rsidR="00B65820" w:rsidRPr="007A6313">
        <w:rPr>
          <w:sz w:val="17"/>
          <w:szCs w:val="17"/>
          <w:lang w:val="es-US"/>
        </w:rPr>
        <w:t>de entretenimiento</w:t>
      </w:r>
    </w:p>
    <w:p w14:paraId="40784A1F" w14:textId="4974882A" w:rsidR="0083575F" w:rsidRPr="007A6313" w:rsidRDefault="00B65820">
      <w:pPr>
        <w:pStyle w:val="ListParagraph"/>
        <w:numPr>
          <w:ilvl w:val="0"/>
          <w:numId w:val="1"/>
        </w:numPr>
        <w:tabs>
          <w:tab w:val="left" w:pos="2369"/>
          <w:tab w:val="left" w:pos="2370"/>
        </w:tabs>
        <w:spacing w:before="89"/>
        <w:rPr>
          <w:sz w:val="17"/>
          <w:szCs w:val="17"/>
          <w:lang w:val="es-US"/>
        </w:rPr>
      </w:pPr>
      <w:r w:rsidRPr="007A6313">
        <w:rPr>
          <w:sz w:val="17"/>
          <w:szCs w:val="17"/>
          <w:lang w:val="es-US"/>
        </w:rPr>
        <w:t>Encuentros religiosos masivos</w:t>
      </w:r>
    </w:p>
    <w:p w14:paraId="61C05902" w14:textId="77777777" w:rsidR="0083575F" w:rsidRPr="007A6313" w:rsidRDefault="0083575F">
      <w:pPr>
        <w:rPr>
          <w:sz w:val="18"/>
          <w:lang w:val="es-US"/>
        </w:rPr>
        <w:sectPr w:rsidR="0083575F" w:rsidRPr="007A6313">
          <w:pgSz w:w="12240" w:h="15840"/>
          <w:pgMar w:top="1980" w:right="1080" w:bottom="1040" w:left="1140" w:header="0" w:footer="844" w:gutter="0"/>
          <w:cols w:space="720"/>
        </w:sectPr>
      </w:pPr>
    </w:p>
    <w:p w14:paraId="2B238216" w14:textId="77777777" w:rsidR="0083575F" w:rsidRPr="007A6313" w:rsidRDefault="0083575F">
      <w:pPr>
        <w:pStyle w:val="BodyText"/>
        <w:spacing w:before="4"/>
        <w:rPr>
          <w:sz w:val="23"/>
          <w:lang w:val="es-US"/>
        </w:rPr>
      </w:pPr>
    </w:p>
    <w:p w14:paraId="0C42501A" w14:textId="77777777" w:rsidR="0083575F" w:rsidRPr="007A6313" w:rsidRDefault="00B65820" w:rsidP="00B65820">
      <w:pPr>
        <w:pStyle w:val="Heading1"/>
        <w:tabs>
          <w:tab w:val="left" w:pos="1270"/>
        </w:tabs>
        <w:spacing w:before="141" w:line="276" w:lineRule="auto"/>
        <w:ind w:right="97"/>
        <w:rPr>
          <w:lang w:val="es-US"/>
        </w:rPr>
      </w:pPr>
      <w:bookmarkStart w:id="17" w:name="_TOC_250000"/>
      <w:r w:rsidRPr="007A6313">
        <w:rPr>
          <w:lang w:val="es-US"/>
        </w:rPr>
        <w:t>VIII.</w:t>
      </w:r>
      <w:r w:rsidRPr="007A6313">
        <w:rPr>
          <w:lang w:val="es-US"/>
        </w:rPr>
        <w:tab/>
      </w:r>
      <w:r w:rsidRPr="007A6313">
        <w:rPr>
          <w:rFonts w:ascii="Montserrat Medium" w:hAnsi="Montserrat Medium"/>
          <w:lang w:val="es-US"/>
        </w:rPr>
        <w:t xml:space="preserve">COLABORANDO CON EL GOBIERNO LOCAL Y LOS </w:t>
      </w:r>
      <w:bookmarkEnd w:id="17"/>
      <w:r w:rsidRPr="007A6313">
        <w:rPr>
          <w:rFonts w:ascii="Montserrat Medium" w:hAnsi="Montserrat Medium"/>
          <w:lang w:val="es-US"/>
        </w:rPr>
        <w:t>SISTEMAS ESCOLARES</w:t>
      </w:r>
    </w:p>
    <w:p w14:paraId="67079B35" w14:textId="75571AA1" w:rsidR="0083575F" w:rsidRPr="007A6313" w:rsidRDefault="00B65820">
      <w:pPr>
        <w:pStyle w:val="BodyText"/>
        <w:spacing w:before="389" w:line="328" w:lineRule="auto"/>
        <w:ind w:left="930" w:right="359"/>
        <w:jc w:val="both"/>
        <w:rPr>
          <w:sz w:val="17"/>
          <w:szCs w:val="17"/>
          <w:lang w:val="es-US"/>
        </w:rPr>
      </w:pPr>
      <w:r w:rsidRPr="007A6313">
        <w:rPr>
          <w:sz w:val="17"/>
          <w:szCs w:val="17"/>
          <w:lang w:val="es-US"/>
        </w:rPr>
        <w:t xml:space="preserve">El Gobernador Hogan se ha comprometido a trabajar con los dirigentes </w:t>
      </w:r>
      <w:r w:rsidR="0051116F">
        <w:rPr>
          <w:sz w:val="17"/>
          <w:szCs w:val="17"/>
          <w:lang w:val="es-US"/>
        </w:rPr>
        <w:t>locales y de los condados</w:t>
      </w:r>
      <w:r w:rsidRPr="007A6313">
        <w:rPr>
          <w:sz w:val="17"/>
          <w:szCs w:val="17"/>
          <w:lang w:val="es-US"/>
        </w:rPr>
        <w:t xml:space="preserve">, así como con los funcionarios de salud pública y educación, con el fin de </w:t>
      </w:r>
      <w:r w:rsidR="0051116F">
        <w:rPr>
          <w:sz w:val="17"/>
          <w:szCs w:val="17"/>
          <w:lang w:val="es-US"/>
        </w:rPr>
        <w:t>establecer</w:t>
      </w:r>
      <w:r w:rsidR="0051116F" w:rsidRPr="007A6313">
        <w:rPr>
          <w:sz w:val="17"/>
          <w:szCs w:val="17"/>
          <w:lang w:val="es-US"/>
        </w:rPr>
        <w:t xml:space="preserve"> </w:t>
      </w:r>
      <w:r w:rsidRPr="007A6313">
        <w:rPr>
          <w:sz w:val="17"/>
          <w:szCs w:val="17"/>
          <w:lang w:val="es-US"/>
        </w:rPr>
        <w:t>un enfoque de reapertura que tenga en cuenta la diversidad de Maryland. Desde el comienzo de la crisis, el Gobernador y su equipo mantuvieron conferencias telefónicas con los dirigentes de los condados y los municipios, los funcionarios electos, los funcionarios de salud pública locales y los sistemas escolares, para tenerlos al tanto y escuchar sus inquietudes.</w:t>
      </w:r>
    </w:p>
    <w:p w14:paraId="29DA2F13" w14:textId="77777777" w:rsidR="0083575F" w:rsidRPr="007A6313" w:rsidRDefault="0083575F">
      <w:pPr>
        <w:pStyle w:val="BodyText"/>
        <w:spacing w:before="9"/>
        <w:rPr>
          <w:sz w:val="17"/>
          <w:szCs w:val="17"/>
          <w:lang w:val="es-US"/>
        </w:rPr>
      </w:pPr>
    </w:p>
    <w:p w14:paraId="324CB82E" w14:textId="71C3CAE6" w:rsidR="0083575F" w:rsidRPr="007A6313" w:rsidRDefault="00B65820">
      <w:pPr>
        <w:pStyle w:val="BodyText"/>
        <w:spacing w:line="328" w:lineRule="auto"/>
        <w:ind w:left="930" w:right="364"/>
        <w:jc w:val="both"/>
        <w:rPr>
          <w:sz w:val="17"/>
          <w:szCs w:val="17"/>
          <w:lang w:val="es-US"/>
        </w:rPr>
      </w:pPr>
      <w:r w:rsidRPr="007A6313">
        <w:rPr>
          <w:sz w:val="17"/>
          <w:szCs w:val="17"/>
          <w:lang w:val="es-US"/>
        </w:rPr>
        <w:t xml:space="preserve">La Asociación Nacional de Gobernadores recomienda que </w:t>
      </w:r>
      <w:r w:rsidR="002E34B3" w:rsidRPr="007A6313">
        <w:rPr>
          <w:sz w:val="17"/>
          <w:szCs w:val="17"/>
          <w:lang w:val="es-US"/>
        </w:rPr>
        <w:t>“</w:t>
      </w:r>
      <w:r w:rsidRPr="007A6313">
        <w:rPr>
          <w:sz w:val="17"/>
          <w:szCs w:val="17"/>
          <w:lang w:val="es-US"/>
        </w:rPr>
        <w:t>las estrategias de apertura a nivel nacional frente a las regionales deben ser contempladas mediante la evaluación de</w:t>
      </w:r>
      <w:r w:rsidR="00015396">
        <w:rPr>
          <w:sz w:val="17"/>
          <w:szCs w:val="17"/>
          <w:lang w:val="es-US"/>
        </w:rPr>
        <w:t>l</w:t>
      </w:r>
      <w:r w:rsidRPr="007A6313">
        <w:rPr>
          <w:sz w:val="17"/>
          <w:szCs w:val="17"/>
          <w:lang w:val="es-US"/>
        </w:rPr>
        <w:t xml:space="preserve"> impacto económico y sanitario propio de cada estado</w:t>
      </w:r>
      <w:r w:rsidR="002E34B3" w:rsidRPr="007A6313">
        <w:rPr>
          <w:sz w:val="17"/>
          <w:szCs w:val="17"/>
          <w:lang w:val="es-US"/>
        </w:rPr>
        <w:t>”</w:t>
      </w:r>
      <w:r w:rsidRPr="007A6313">
        <w:rPr>
          <w:sz w:val="17"/>
          <w:szCs w:val="17"/>
          <w:lang w:val="es-US"/>
        </w:rPr>
        <w:t>. Los gobernadores pueden trabajar con los funcionarios locales para apoyar un enfoque específico de la reapertura que distinga los diferentes condados y jurisdicciones con perfiles de riesgo variados</w:t>
      </w:r>
      <w:r w:rsidR="002E34B3" w:rsidRPr="007A6313">
        <w:rPr>
          <w:sz w:val="17"/>
          <w:szCs w:val="17"/>
          <w:lang w:val="es-US"/>
        </w:rPr>
        <w:t>”</w:t>
      </w:r>
      <w:r w:rsidRPr="007A6313">
        <w:rPr>
          <w:sz w:val="17"/>
          <w:szCs w:val="17"/>
          <w:lang w:val="es-US"/>
        </w:rPr>
        <w:t>.</w:t>
      </w:r>
      <w:r w:rsidRPr="007A6313">
        <w:rPr>
          <w:sz w:val="17"/>
          <w:szCs w:val="17"/>
          <w:vertAlign w:val="superscript"/>
          <w:lang w:val="es-US"/>
        </w:rPr>
        <w:t>44</w:t>
      </w:r>
    </w:p>
    <w:p w14:paraId="4442931A" w14:textId="77777777" w:rsidR="0083575F" w:rsidRPr="007A6313" w:rsidRDefault="0083575F">
      <w:pPr>
        <w:pStyle w:val="BodyText"/>
        <w:spacing w:before="9"/>
        <w:rPr>
          <w:sz w:val="17"/>
          <w:szCs w:val="17"/>
          <w:lang w:val="es-US"/>
        </w:rPr>
      </w:pPr>
    </w:p>
    <w:p w14:paraId="491236D8" w14:textId="7F4BDCD3" w:rsidR="0083575F" w:rsidRPr="007A6313" w:rsidRDefault="00B65820">
      <w:pPr>
        <w:pStyle w:val="BodyText"/>
        <w:spacing w:line="328" w:lineRule="auto"/>
        <w:ind w:left="930" w:right="359"/>
        <w:jc w:val="both"/>
        <w:rPr>
          <w:sz w:val="17"/>
          <w:szCs w:val="17"/>
          <w:lang w:val="es-US"/>
        </w:rPr>
      </w:pPr>
      <w:r w:rsidRPr="007A6313">
        <w:rPr>
          <w:sz w:val="17"/>
          <w:szCs w:val="17"/>
          <w:lang w:val="es-US"/>
        </w:rPr>
        <w:t>A medida que avance la recuperación, será posible contemplar algunos enfoques regionales (o de condado a condado). El hecho de que las jurisdicciones locales de nuestro Estado no estén integradas por fronteras rígidas influye en estas decisiones, ya que la movilidad tanto de los habitantes de Maryland como de los residentes de los estados vecinos permite un amplio desplazamiento, y también una potencial mayor propagación del virus</w:t>
      </w:r>
      <w:r w:rsidR="0051116F">
        <w:rPr>
          <w:sz w:val="17"/>
          <w:szCs w:val="17"/>
          <w:lang w:val="es-US"/>
        </w:rPr>
        <w:t xml:space="preserve"> </w:t>
      </w:r>
      <w:r w:rsidRPr="007A6313">
        <w:rPr>
          <w:sz w:val="17"/>
          <w:szCs w:val="17"/>
          <w:lang w:val="es-US"/>
        </w:rPr>
        <w:t>entre condados y regiones.</w:t>
      </w:r>
    </w:p>
    <w:p w14:paraId="5ACED39C" w14:textId="77777777" w:rsidR="0083575F" w:rsidRPr="007A6313" w:rsidRDefault="0083575F">
      <w:pPr>
        <w:pStyle w:val="BodyText"/>
        <w:spacing w:before="9"/>
        <w:rPr>
          <w:sz w:val="17"/>
          <w:szCs w:val="17"/>
          <w:lang w:val="es-US"/>
        </w:rPr>
      </w:pPr>
    </w:p>
    <w:p w14:paraId="4B98EB07" w14:textId="332BB5CA" w:rsidR="0083575F" w:rsidRPr="007A6313" w:rsidRDefault="00B65820">
      <w:pPr>
        <w:pStyle w:val="BodyText"/>
        <w:spacing w:line="328" w:lineRule="auto"/>
        <w:ind w:left="930" w:right="361"/>
        <w:jc w:val="both"/>
        <w:rPr>
          <w:sz w:val="17"/>
          <w:szCs w:val="17"/>
          <w:lang w:val="es-US"/>
        </w:rPr>
      </w:pPr>
      <w:r w:rsidRPr="007A6313">
        <w:rPr>
          <w:sz w:val="17"/>
          <w:szCs w:val="17"/>
          <w:lang w:val="es-US"/>
        </w:rPr>
        <w:t xml:space="preserve">En el futuro, el Gobernador se propone seguir utilizando estas colaboraciones vitales y </w:t>
      </w:r>
      <w:r w:rsidR="0051116F">
        <w:rPr>
          <w:sz w:val="17"/>
          <w:szCs w:val="17"/>
          <w:lang w:val="es-US"/>
        </w:rPr>
        <w:t>los aportes</w:t>
      </w:r>
      <w:r w:rsidRPr="007A6313">
        <w:rPr>
          <w:sz w:val="17"/>
          <w:szCs w:val="17"/>
          <w:lang w:val="es-US"/>
        </w:rPr>
        <w:t xml:space="preserve"> de los dirigentes locales para permitir un proceso de reapertura gradual y sutil que tenga en cuenta tanto las necesidades locales como los índices de casos de COVID por cada 100</w:t>
      </w:r>
      <w:r w:rsidR="0051116F">
        <w:rPr>
          <w:sz w:val="17"/>
          <w:szCs w:val="17"/>
          <w:lang w:val="es-US"/>
        </w:rPr>
        <w:t>,</w:t>
      </w:r>
      <w:r w:rsidRPr="007A6313">
        <w:rPr>
          <w:sz w:val="17"/>
          <w:szCs w:val="17"/>
          <w:lang w:val="es-US"/>
        </w:rPr>
        <w:t>000 habitantes.</w:t>
      </w:r>
    </w:p>
    <w:p w14:paraId="447D3FD6" w14:textId="77777777" w:rsidR="0083575F" w:rsidRPr="007A6313" w:rsidRDefault="0083575F">
      <w:pPr>
        <w:pStyle w:val="BodyText"/>
        <w:rPr>
          <w:sz w:val="20"/>
          <w:lang w:val="es-US"/>
        </w:rPr>
      </w:pPr>
    </w:p>
    <w:p w14:paraId="1406DBD9" w14:textId="77777777" w:rsidR="0083575F" w:rsidRPr="007A6313" w:rsidRDefault="0083575F">
      <w:pPr>
        <w:pStyle w:val="BodyText"/>
        <w:rPr>
          <w:sz w:val="20"/>
          <w:lang w:val="es-US"/>
        </w:rPr>
      </w:pPr>
    </w:p>
    <w:p w14:paraId="662CC4E8" w14:textId="77777777" w:rsidR="0083575F" w:rsidRPr="007A6313" w:rsidRDefault="0083575F">
      <w:pPr>
        <w:pStyle w:val="BodyText"/>
        <w:rPr>
          <w:sz w:val="20"/>
          <w:lang w:val="es-US"/>
        </w:rPr>
      </w:pPr>
    </w:p>
    <w:p w14:paraId="5E8AF782" w14:textId="77777777" w:rsidR="0083575F" w:rsidRPr="007A6313" w:rsidRDefault="0083575F">
      <w:pPr>
        <w:pStyle w:val="BodyText"/>
        <w:rPr>
          <w:sz w:val="20"/>
          <w:lang w:val="es-US"/>
        </w:rPr>
      </w:pPr>
    </w:p>
    <w:p w14:paraId="14462067" w14:textId="77777777" w:rsidR="0083575F" w:rsidRPr="007A6313" w:rsidRDefault="0083575F">
      <w:pPr>
        <w:pStyle w:val="BodyText"/>
        <w:rPr>
          <w:sz w:val="20"/>
          <w:lang w:val="es-US"/>
        </w:rPr>
      </w:pPr>
    </w:p>
    <w:p w14:paraId="6155D1A7" w14:textId="77777777" w:rsidR="0083575F" w:rsidRPr="007A6313" w:rsidRDefault="0083575F">
      <w:pPr>
        <w:pStyle w:val="BodyText"/>
        <w:rPr>
          <w:sz w:val="20"/>
          <w:lang w:val="es-US"/>
        </w:rPr>
      </w:pPr>
    </w:p>
    <w:p w14:paraId="3458E363" w14:textId="77777777" w:rsidR="0083575F" w:rsidRPr="007A6313" w:rsidRDefault="0083575F">
      <w:pPr>
        <w:pStyle w:val="BodyText"/>
        <w:rPr>
          <w:sz w:val="20"/>
          <w:lang w:val="es-US"/>
        </w:rPr>
      </w:pPr>
    </w:p>
    <w:p w14:paraId="51182022" w14:textId="77777777" w:rsidR="0083575F" w:rsidRPr="007A6313" w:rsidRDefault="0083575F">
      <w:pPr>
        <w:pStyle w:val="BodyText"/>
        <w:rPr>
          <w:sz w:val="20"/>
          <w:lang w:val="es-US"/>
        </w:rPr>
      </w:pPr>
    </w:p>
    <w:p w14:paraId="2595AA05" w14:textId="77777777" w:rsidR="0083575F" w:rsidRPr="007A6313" w:rsidRDefault="0083575F">
      <w:pPr>
        <w:pStyle w:val="BodyText"/>
        <w:rPr>
          <w:sz w:val="20"/>
          <w:lang w:val="es-US"/>
        </w:rPr>
      </w:pPr>
    </w:p>
    <w:p w14:paraId="79A84A58" w14:textId="77777777" w:rsidR="0083575F" w:rsidRPr="007A6313" w:rsidRDefault="0083575F">
      <w:pPr>
        <w:pStyle w:val="BodyText"/>
        <w:rPr>
          <w:sz w:val="20"/>
          <w:lang w:val="es-US"/>
        </w:rPr>
      </w:pPr>
    </w:p>
    <w:p w14:paraId="48390B94" w14:textId="77777777" w:rsidR="0083575F" w:rsidRPr="007A6313" w:rsidRDefault="0083575F">
      <w:pPr>
        <w:pStyle w:val="BodyText"/>
        <w:rPr>
          <w:sz w:val="20"/>
          <w:lang w:val="es-US"/>
        </w:rPr>
      </w:pPr>
    </w:p>
    <w:p w14:paraId="4F7DFF1C" w14:textId="77777777" w:rsidR="0083575F" w:rsidRPr="007A6313" w:rsidRDefault="007950C5">
      <w:pPr>
        <w:pStyle w:val="BodyText"/>
        <w:spacing w:before="12"/>
        <w:rPr>
          <w:sz w:val="27"/>
          <w:lang w:val="es-US"/>
        </w:rPr>
      </w:pPr>
      <w:r>
        <w:rPr>
          <w:lang w:val="es-US"/>
        </w:rPr>
        <w:pict w14:anchorId="5EE9BBBB">
          <v:shape id="_x0000_s1026" style="position:absolute;margin-left:67.5pt;margin-top:21.05pt;width:2in;height:.1pt;z-index:-251624448;mso-wrap-distance-left:0;mso-wrap-distance-right:0;mso-position-horizontal-relative:page" coordorigin="1350,421" coordsize="2880,0" path="m1350,421r2880,e" filled="f">
            <v:path arrowok="t"/>
            <w10:wrap type="topAndBottom" anchorx="page"/>
          </v:shape>
        </w:pict>
      </w:r>
    </w:p>
    <w:p w14:paraId="2FB0C6EA" w14:textId="59270C19" w:rsidR="0083575F" w:rsidRPr="005F2682" w:rsidRDefault="00B65820">
      <w:pPr>
        <w:spacing w:before="55"/>
        <w:ind w:left="210"/>
        <w:rPr>
          <w:rFonts w:ascii="Merriweather"/>
          <w:sz w:val="16"/>
          <w:szCs w:val="16"/>
          <w:lang w:val="es-US"/>
        </w:rPr>
      </w:pPr>
      <w:r w:rsidRPr="007A6313">
        <w:rPr>
          <w:rFonts w:ascii="Merriweather" w:hAnsi="Merriweather"/>
          <w:color w:val="666666"/>
          <w:sz w:val="16"/>
          <w:szCs w:val="16"/>
          <w:vertAlign w:val="superscript"/>
          <w:lang w:val="es-US"/>
        </w:rPr>
        <w:t>44</w:t>
      </w:r>
      <w:r w:rsidRPr="007A6313">
        <w:rPr>
          <w:rFonts w:ascii="Merriweather" w:hAnsi="Merriweather"/>
          <w:color w:val="666666"/>
          <w:sz w:val="16"/>
          <w:szCs w:val="16"/>
          <w:lang w:val="es-US"/>
        </w:rPr>
        <w:t xml:space="preserve"> NGA, </w:t>
      </w:r>
      <w:r w:rsidR="004F6F3F" w:rsidRPr="0056509F">
        <w:rPr>
          <w:rFonts w:ascii="Merriweather" w:hAnsi="Merriweather"/>
          <w:i/>
          <w:color w:val="666666"/>
          <w:sz w:val="16"/>
          <w:szCs w:val="16"/>
          <w:lang w:val="es-US"/>
        </w:rPr>
        <w:t>Roadmap</w:t>
      </w:r>
      <w:r w:rsidR="005F2682" w:rsidRPr="007A6313">
        <w:rPr>
          <w:rFonts w:ascii="Merriweather" w:hAnsi="Merriweather"/>
          <w:color w:val="666666"/>
          <w:sz w:val="16"/>
          <w:szCs w:val="16"/>
          <w:lang w:val="es-US"/>
        </w:rPr>
        <w:t xml:space="preserve"> en </w:t>
      </w:r>
      <w:r w:rsidRPr="007A6313">
        <w:rPr>
          <w:rFonts w:ascii="Merriweather" w:hAnsi="Merriweather"/>
          <w:color w:val="666666"/>
          <w:sz w:val="16"/>
          <w:szCs w:val="16"/>
          <w:lang w:val="es-US"/>
        </w:rPr>
        <w:t>24.</w:t>
      </w:r>
    </w:p>
    <w:sectPr w:rsidR="0083575F" w:rsidRPr="005F2682">
      <w:pgSz w:w="12240" w:h="15840"/>
      <w:pgMar w:top="1980" w:right="1080" w:bottom="1040" w:left="114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6E57" w14:textId="77777777" w:rsidR="00AD6CC8" w:rsidRDefault="00AD6CC8">
      <w:r>
        <w:separator/>
      </w:r>
    </w:p>
  </w:endnote>
  <w:endnote w:type="continuationSeparator" w:id="0">
    <w:p w14:paraId="155B1D83" w14:textId="77777777" w:rsidR="00AD6CC8" w:rsidRDefault="00AD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Light">
    <w:altName w:val="Calibri"/>
    <w:panose1 w:val="00000000000000000000"/>
    <w:charset w:val="00"/>
    <w:family w:val="modern"/>
    <w:notTrueType/>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erriweather">
    <w:altName w:val="Calibri"/>
    <w:panose1 w:val="000000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erriweather-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erriweather-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4A74" w14:textId="77777777" w:rsidR="0051116F" w:rsidRDefault="007950C5">
    <w:pPr>
      <w:pStyle w:val="BodyText"/>
      <w:spacing w:line="14" w:lineRule="auto"/>
      <w:rPr>
        <w:sz w:val="20"/>
      </w:rPr>
    </w:pPr>
    <w:r>
      <w:rPr>
        <w:lang w:val="es-US"/>
      </w:rPr>
      <w:pict w14:anchorId="726710B6">
        <v:shapetype id="_x0000_t202" coordsize="21600,21600" o:spt="202" path="m,l,21600r21600,l21600,xe">
          <v:stroke joinstyle="miter"/>
          <v:path gradientshapeok="t" o:connecttype="rect"/>
        </v:shapetype>
        <v:shape id="_x0000_s2051" type="#_x0000_t202" style="position:absolute;margin-left:64.5pt;margin-top:738pt;width:270.4pt;height:18.75pt;z-index:-252523520;mso-position-horizontal-relative:page;mso-position-vertical-relative:page" filled="f" stroked="f">
          <v:textbox inset="0,0,0,0">
            <w:txbxContent>
              <w:p w14:paraId="18B81CE2" w14:textId="6B3BC853" w:rsidR="0051116F" w:rsidRPr="000E246E" w:rsidRDefault="0051116F">
                <w:pPr>
                  <w:spacing w:before="10"/>
                  <w:ind w:left="60"/>
                  <w:rPr>
                    <w:rFonts w:ascii="Montserrat"/>
                    <w:sz w:val="16"/>
                    <w:lang w:val="es-AR"/>
                  </w:rPr>
                </w:pPr>
                <w:r>
                  <w:rPr>
                    <w:lang w:val="es-US"/>
                  </w:rPr>
                  <w:fldChar w:fldCharType="begin"/>
                </w:r>
                <w:r>
                  <w:rPr>
                    <w:rFonts w:ascii="Montserrat"/>
                    <w:sz w:val="18"/>
                    <w:lang w:val="es-US"/>
                  </w:rPr>
                  <w:instrText xml:space="preserve"> PAGE </w:instrText>
                </w:r>
                <w:r>
                  <w:rPr>
                    <w:lang w:val="es-US"/>
                  </w:rPr>
                  <w:fldChar w:fldCharType="separate"/>
                </w:r>
                <w:r w:rsidR="005C6720">
                  <w:rPr>
                    <w:rFonts w:ascii="Montserrat"/>
                    <w:noProof/>
                    <w:sz w:val="18"/>
                    <w:lang w:val="es-US"/>
                  </w:rPr>
                  <w:t>2</w:t>
                </w:r>
                <w:r>
                  <w:rPr>
                    <w:lang w:val="es-US"/>
                  </w:rPr>
                  <w:fldChar w:fldCharType="end"/>
                </w:r>
                <w:r>
                  <w:rPr>
                    <w:rFonts w:ascii="Montserrat"/>
                    <w:b/>
                    <w:bCs/>
                    <w:sz w:val="18"/>
                    <w:lang w:val="es-US"/>
                  </w:rPr>
                  <w:t xml:space="preserve"> </w:t>
                </w:r>
                <w:r>
                  <w:rPr>
                    <w:rFonts w:ascii="Montserrat"/>
                    <w:sz w:val="16"/>
                    <w:lang w:val="es-US"/>
                  </w:rPr>
                  <w:t xml:space="preserve">| Maryland </w:t>
                </w:r>
                <w:r w:rsidR="007A00F7">
                  <w:rPr>
                    <w:rFonts w:ascii="Montserrat"/>
                    <w:sz w:val="16"/>
                    <w:lang w:val="es-US"/>
                  </w:rPr>
                  <w:t>Fortalecido</w:t>
                </w:r>
                <w:r>
                  <w:rPr>
                    <w:rFonts w:ascii="Montserrat"/>
                    <w:sz w:val="16"/>
                    <w:lang w:val="es-US"/>
                  </w:rPr>
                  <w:t>: Gu</w:t>
                </w:r>
                <w:r>
                  <w:rPr>
                    <w:rFonts w:ascii="Montserrat"/>
                    <w:sz w:val="16"/>
                    <w:lang w:val="es-US"/>
                  </w:rPr>
                  <w:t>í</w:t>
                </w:r>
                <w:r>
                  <w:rPr>
                    <w:rFonts w:ascii="Montserrat"/>
                    <w:sz w:val="16"/>
                    <w:lang w:val="es-US"/>
                  </w:rPr>
                  <w:t>a para la Recuperaci</w:t>
                </w:r>
                <w:r>
                  <w:rPr>
                    <w:rFonts w:ascii="Montserrat"/>
                    <w:sz w:val="16"/>
                    <w:lang w:val="es-US"/>
                  </w:rPr>
                  <w:t>ó</w:t>
                </w:r>
                <w:r>
                  <w:rPr>
                    <w:rFonts w:ascii="Montserrat"/>
                    <w:sz w:val="16"/>
                    <w:lang w:val="es-US"/>
                  </w:rPr>
                  <w:t>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0FD6" w14:textId="16ED9663" w:rsidR="00F1485B" w:rsidRPr="000E246E" w:rsidRDefault="00F1485B" w:rsidP="00F1485B">
    <w:pPr>
      <w:spacing w:before="10"/>
      <w:ind w:left="60"/>
      <w:rPr>
        <w:rFonts w:ascii="Montserrat"/>
        <w:sz w:val="16"/>
        <w:lang w:val="es-AR"/>
      </w:rPr>
    </w:pPr>
    <w:r w:rsidRPr="00F1485B">
      <w:rPr>
        <w:rFonts w:ascii="Montserrat"/>
        <w:b/>
        <w:bCs/>
        <w:sz w:val="18"/>
        <w:lang w:val="es-US"/>
      </w:rPr>
      <w:fldChar w:fldCharType="begin"/>
    </w:r>
    <w:r w:rsidRPr="00F1485B">
      <w:rPr>
        <w:rFonts w:ascii="Montserrat"/>
        <w:b/>
        <w:bCs/>
        <w:sz w:val="18"/>
        <w:lang w:val="es-US"/>
      </w:rPr>
      <w:instrText xml:space="preserve"> PAGE   \* MERGEFORMAT </w:instrText>
    </w:r>
    <w:r w:rsidRPr="00F1485B">
      <w:rPr>
        <w:rFonts w:ascii="Montserrat"/>
        <w:b/>
        <w:bCs/>
        <w:sz w:val="18"/>
        <w:lang w:val="es-US"/>
      </w:rPr>
      <w:fldChar w:fldCharType="separate"/>
    </w:r>
    <w:r w:rsidRPr="00F1485B">
      <w:rPr>
        <w:rFonts w:ascii="Montserrat"/>
        <w:b/>
        <w:bCs/>
        <w:noProof/>
        <w:sz w:val="18"/>
        <w:lang w:val="es-US"/>
      </w:rPr>
      <w:t>1</w:t>
    </w:r>
    <w:r w:rsidRPr="00F1485B">
      <w:rPr>
        <w:rFonts w:ascii="Montserrat"/>
        <w:b/>
        <w:bCs/>
        <w:noProof/>
        <w:sz w:val="18"/>
        <w:lang w:val="es-US"/>
      </w:rPr>
      <w:fldChar w:fldCharType="end"/>
    </w:r>
    <w:r>
      <w:rPr>
        <w:rFonts w:ascii="Montserrat"/>
        <w:b/>
        <w:bCs/>
        <w:sz w:val="18"/>
        <w:lang w:val="es-US"/>
      </w:rPr>
      <w:t xml:space="preserve"> </w:t>
    </w:r>
    <w:r>
      <w:rPr>
        <w:rFonts w:ascii="Montserrat"/>
        <w:sz w:val="16"/>
        <w:lang w:val="es-US"/>
      </w:rPr>
      <w:t>| Maryland Fortalecido: Gu</w:t>
    </w:r>
    <w:r>
      <w:rPr>
        <w:rFonts w:ascii="Montserrat"/>
        <w:sz w:val="16"/>
        <w:lang w:val="es-US"/>
      </w:rPr>
      <w:t>í</w:t>
    </w:r>
    <w:r>
      <w:rPr>
        <w:rFonts w:ascii="Montserrat"/>
        <w:sz w:val="16"/>
        <w:lang w:val="es-US"/>
      </w:rPr>
      <w:t>a para la Recuperaci</w:t>
    </w:r>
    <w:r>
      <w:rPr>
        <w:rFonts w:ascii="Montserrat"/>
        <w:sz w:val="16"/>
        <w:lang w:val="es-US"/>
      </w:rPr>
      <w:t>ó</w:t>
    </w:r>
    <w:r>
      <w:rPr>
        <w:rFonts w:ascii="Montserrat"/>
        <w:sz w:val="16"/>
        <w:lang w:val="es-US"/>
      </w:rPr>
      <w:t>n</w:t>
    </w:r>
  </w:p>
  <w:p w14:paraId="47ECA7DD" w14:textId="7444DD12" w:rsidR="0051116F" w:rsidRDefault="0051116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53B0" w14:textId="77777777" w:rsidR="0051116F" w:rsidRDefault="007950C5">
    <w:pPr>
      <w:pStyle w:val="BodyText"/>
      <w:spacing w:line="14" w:lineRule="auto"/>
      <w:rPr>
        <w:sz w:val="20"/>
      </w:rPr>
    </w:pPr>
    <w:r>
      <w:rPr>
        <w:lang w:val="es-US"/>
      </w:rPr>
      <w:pict w14:anchorId="7BAB4A68">
        <v:shapetype id="_x0000_t202" coordsize="21600,21600" o:spt="202" path="m,l,21600r21600,l21600,xe">
          <v:stroke joinstyle="miter"/>
          <v:path gradientshapeok="t" o:connecttype="rect"/>
        </v:shapetype>
        <v:shape id="_x0000_s2049" type="#_x0000_t202" style="position:absolute;margin-left:64.5pt;margin-top:738.8pt;width:285.8pt;height:13.75pt;z-index:-252519424;mso-position-horizontal-relative:page;mso-position-vertical-relative:page" filled="f" stroked="f">
          <v:textbox style="mso-next-textbox:#_x0000_s2049" inset="0,0,0,0">
            <w:txbxContent>
              <w:p w14:paraId="535DD5F6" w14:textId="00DEC945" w:rsidR="0051116F" w:rsidRPr="000E246E" w:rsidRDefault="0051116F">
                <w:pPr>
                  <w:spacing w:line="243" w:lineRule="exact"/>
                  <w:ind w:left="60"/>
                  <w:rPr>
                    <w:rFonts w:ascii="Montserrat"/>
                    <w:sz w:val="16"/>
                    <w:lang w:val="es-AR"/>
                  </w:rPr>
                </w:pPr>
                <w:r>
                  <w:rPr>
                    <w:lang w:val="es-US"/>
                  </w:rPr>
                  <w:fldChar w:fldCharType="begin"/>
                </w:r>
                <w:r>
                  <w:rPr>
                    <w:rFonts w:ascii="Montserrat"/>
                    <w:sz w:val="18"/>
                    <w:lang w:val="es-US"/>
                  </w:rPr>
                  <w:instrText xml:space="preserve"> PAGE </w:instrText>
                </w:r>
                <w:r>
                  <w:rPr>
                    <w:lang w:val="es-US"/>
                  </w:rPr>
                  <w:fldChar w:fldCharType="separate"/>
                </w:r>
                <w:r w:rsidR="005C6720">
                  <w:rPr>
                    <w:rFonts w:ascii="Montserrat"/>
                    <w:noProof/>
                    <w:sz w:val="18"/>
                    <w:lang w:val="es-US"/>
                  </w:rPr>
                  <w:t>30</w:t>
                </w:r>
                <w:r>
                  <w:rPr>
                    <w:lang w:val="es-US"/>
                  </w:rPr>
                  <w:fldChar w:fldCharType="end"/>
                </w:r>
                <w:r>
                  <w:rPr>
                    <w:rFonts w:ascii="Montserrat"/>
                    <w:b/>
                    <w:bCs/>
                    <w:sz w:val="18"/>
                    <w:lang w:val="es-US"/>
                  </w:rPr>
                  <w:t xml:space="preserve"> </w:t>
                </w:r>
                <w:r>
                  <w:rPr>
                    <w:rFonts w:ascii="Montserrat"/>
                    <w:sz w:val="16"/>
                    <w:lang w:val="es-US"/>
                  </w:rPr>
                  <w:t>| Maryland Fortalecido: Gu</w:t>
                </w:r>
                <w:r>
                  <w:rPr>
                    <w:rFonts w:ascii="Montserrat"/>
                    <w:sz w:val="16"/>
                    <w:lang w:val="es-US"/>
                  </w:rPr>
                  <w:t>í</w:t>
                </w:r>
                <w:r>
                  <w:rPr>
                    <w:rFonts w:ascii="Montserrat"/>
                    <w:sz w:val="16"/>
                    <w:lang w:val="es-US"/>
                  </w:rPr>
                  <w:t>a para la Recuperaci</w:t>
                </w:r>
                <w:r>
                  <w:rPr>
                    <w:rFonts w:ascii="Montserrat"/>
                    <w:sz w:val="16"/>
                    <w:lang w:val="es-US"/>
                  </w:rPr>
                  <w:t>ó</w:t>
                </w:r>
                <w:r>
                  <w:rPr>
                    <w:rFonts w:ascii="Montserrat"/>
                    <w:sz w:val="16"/>
                    <w:lang w:val="es-US"/>
                  </w:rPr>
                  <w:t>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F21A" w14:textId="77777777" w:rsidR="00AD6CC8" w:rsidRDefault="00AD6CC8">
      <w:r>
        <w:separator/>
      </w:r>
    </w:p>
  </w:footnote>
  <w:footnote w:type="continuationSeparator" w:id="0">
    <w:p w14:paraId="6E89E6D1" w14:textId="77777777" w:rsidR="00AD6CC8" w:rsidRDefault="00AD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7B89" w14:textId="77777777" w:rsidR="0051116F" w:rsidRDefault="0051116F">
    <w:pPr>
      <w:pStyle w:val="BodyText"/>
      <w:spacing w:line="14" w:lineRule="auto"/>
      <w:rPr>
        <w:sz w:val="20"/>
      </w:rPr>
    </w:pPr>
    <w:r>
      <w:rPr>
        <w:noProof/>
        <w:lang w:val="es-AR" w:eastAsia="es-AR"/>
      </w:rPr>
      <w:drawing>
        <wp:anchor distT="0" distB="0" distL="0" distR="0" simplePos="0" relativeHeight="251654144" behindDoc="1" locked="0" layoutInCell="1" allowOverlap="1" wp14:anchorId="42AE9840" wp14:editId="3F13B72D">
          <wp:simplePos x="0" y="0"/>
          <wp:positionH relativeFrom="page">
            <wp:posOffset>0</wp:posOffset>
          </wp:positionH>
          <wp:positionV relativeFrom="page">
            <wp:posOffset>0</wp:posOffset>
          </wp:positionV>
          <wp:extent cx="7772400" cy="12668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772400" cy="1266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E31B" w14:textId="77777777" w:rsidR="0051116F" w:rsidRDefault="0051116F">
    <w:pPr>
      <w:pStyle w:val="BodyText"/>
      <w:spacing w:line="14" w:lineRule="auto"/>
      <w:rPr>
        <w:sz w:val="20"/>
      </w:rPr>
    </w:pPr>
    <w:r>
      <w:rPr>
        <w:noProof/>
        <w:lang w:val="es-AR" w:eastAsia="es-AR"/>
      </w:rPr>
      <w:drawing>
        <wp:anchor distT="0" distB="0" distL="0" distR="0" simplePos="0" relativeHeight="251659264" behindDoc="1" locked="0" layoutInCell="1" allowOverlap="1" wp14:anchorId="76F90E60" wp14:editId="4BA9673E">
          <wp:simplePos x="0" y="0"/>
          <wp:positionH relativeFrom="page">
            <wp:posOffset>0</wp:posOffset>
          </wp:positionH>
          <wp:positionV relativeFrom="page">
            <wp:posOffset>0</wp:posOffset>
          </wp:positionV>
          <wp:extent cx="7772400" cy="1266825"/>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772400" cy="1266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D85" w14:textId="77777777" w:rsidR="0051116F" w:rsidRDefault="0051116F">
    <w:pPr>
      <w:pStyle w:val="BodyText"/>
      <w:spacing w:line="14" w:lineRule="auto"/>
      <w:rPr>
        <w:sz w:val="20"/>
      </w:rPr>
    </w:pPr>
    <w:r>
      <w:rPr>
        <w:noProof/>
        <w:lang w:val="es-AR" w:eastAsia="es-AR"/>
      </w:rPr>
      <w:drawing>
        <wp:anchor distT="0" distB="0" distL="0" distR="0" simplePos="0" relativeHeight="251664384" behindDoc="1" locked="0" layoutInCell="1" allowOverlap="1" wp14:anchorId="10C0CF79" wp14:editId="4FE4129F">
          <wp:simplePos x="0" y="0"/>
          <wp:positionH relativeFrom="page">
            <wp:posOffset>0</wp:posOffset>
          </wp:positionH>
          <wp:positionV relativeFrom="page">
            <wp:posOffset>0</wp:posOffset>
          </wp:positionV>
          <wp:extent cx="7772400" cy="1266825"/>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7772400" cy="1266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2AF"/>
    <w:multiLevelType w:val="hybridMultilevel"/>
    <w:tmpl w:val="9D18422A"/>
    <w:lvl w:ilvl="0" w:tplc="9EA6C4F4">
      <w:start w:val="1"/>
      <w:numFmt w:val="lowerLetter"/>
      <w:lvlText w:val="%1."/>
      <w:lvlJc w:val="left"/>
      <w:pPr>
        <w:ind w:left="2370" w:hanging="360"/>
        <w:jc w:val="left"/>
      </w:pPr>
      <w:rPr>
        <w:rFonts w:ascii="Merriweather Light" w:eastAsia="Merriweather Light" w:hAnsi="Merriweather Light" w:cs="Merriweather Light" w:hint="default"/>
        <w:w w:val="100"/>
        <w:sz w:val="18"/>
        <w:szCs w:val="18"/>
      </w:rPr>
    </w:lvl>
    <w:lvl w:ilvl="1" w:tplc="53BA9466">
      <w:numFmt w:val="bullet"/>
      <w:lvlText w:val="•"/>
      <w:lvlJc w:val="left"/>
      <w:pPr>
        <w:ind w:left="3144" w:hanging="360"/>
      </w:pPr>
      <w:rPr>
        <w:rFonts w:hint="default"/>
      </w:rPr>
    </w:lvl>
    <w:lvl w:ilvl="2" w:tplc="80BC2788">
      <w:numFmt w:val="bullet"/>
      <w:lvlText w:val="•"/>
      <w:lvlJc w:val="left"/>
      <w:pPr>
        <w:ind w:left="3908" w:hanging="360"/>
      </w:pPr>
      <w:rPr>
        <w:rFonts w:hint="default"/>
      </w:rPr>
    </w:lvl>
    <w:lvl w:ilvl="3" w:tplc="FD009908">
      <w:numFmt w:val="bullet"/>
      <w:lvlText w:val="•"/>
      <w:lvlJc w:val="left"/>
      <w:pPr>
        <w:ind w:left="4672" w:hanging="360"/>
      </w:pPr>
      <w:rPr>
        <w:rFonts w:hint="default"/>
      </w:rPr>
    </w:lvl>
    <w:lvl w:ilvl="4" w:tplc="51DCC0D0">
      <w:numFmt w:val="bullet"/>
      <w:lvlText w:val="•"/>
      <w:lvlJc w:val="left"/>
      <w:pPr>
        <w:ind w:left="5436" w:hanging="360"/>
      </w:pPr>
      <w:rPr>
        <w:rFonts w:hint="default"/>
      </w:rPr>
    </w:lvl>
    <w:lvl w:ilvl="5" w:tplc="7A440D9A">
      <w:numFmt w:val="bullet"/>
      <w:lvlText w:val="•"/>
      <w:lvlJc w:val="left"/>
      <w:pPr>
        <w:ind w:left="6200" w:hanging="360"/>
      </w:pPr>
      <w:rPr>
        <w:rFonts w:hint="default"/>
      </w:rPr>
    </w:lvl>
    <w:lvl w:ilvl="6" w:tplc="24FC48D0">
      <w:numFmt w:val="bullet"/>
      <w:lvlText w:val="•"/>
      <w:lvlJc w:val="left"/>
      <w:pPr>
        <w:ind w:left="6964" w:hanging="360"/>
      </w:pPr>
      <w:rPr>
        <w:rFonts w:hint="default"/>
      </w:rPr>
    </w:lvl>
    <w:lvl w:ilvl="7" w:tplc="B47C93CC">
      <w:numFmt w:val="bullet"/>
      <w:lvlText w:val="•"/>
      <w:lvlJc w:val="left"/>
      <w:pPr>
        <w:ind w:left="7728" w:hanging="360"/>
      </w:pPr>
      <w:rPr>
        <w:rFonts w:hint="default"/>
      </w:rPr>
    </w:lvl>
    <w:lvl w:ilvl="8" w:tplc="75A84FF4">
      <w:numFmt w:val="bullet"/>
      <w:lvlText w:val="•"/>
      <w:lvlJc w:val="left"/>
      <w:pPr>
        <w:ind w:left="8492" w:hanging="360"/>
      </w:pPr>
      <w:rPr>
        <w:rFonts w:hint="default"/>
      </w:rPr>
    </w:lvl>
  </w:abstractNum>
  <w:abstractNum w:abstractNumId="1" w15:restartNumberingAfterBreak="0">
    <w:nsid w:val="17AB2CCD"/>
    <w:multiLevelType w:val="hybridMultilevel"/>
    <w:tmpl w:val="E564CA30"/>
    <w:lvl w:ilvl="0" w:tplc="1B32AA60">
      <w:start w:val="1"/>
      <w:numFmt w:val="upperRoman"/>
      <w:lvlText w:val="%1."/>
      <w:lvlJc w:val="left"/>
      <w:pPr>
        <w:ind w:left="930" w:hanging="720"/>
        <w:jc w:val="left"/>
      </w:pPr>
      <w:rPr>
        <w:rFonts w:ascii="Merriweather" w:eastAsia="Merriweather" w:hAnsi="Merriweather" w:cs="Merriweather" w:hint="default"/>
        <w:b/>
        <w:bCs/>
        <w:w w:val="100"/>
        <w:sz w:val="18"/>
        <w:szCs w:val="18"/>
      </w:rPr>
    </w:lvl>
    <w:lvl w:ilvl="1" w:tplc="9E7C61FC">
      <w:start w:val="1"/>
      <w:numFmt w:val="upperLetter"/>
      <w:lvlText w:val="%2."/>
      <w:lvlJc w:val="left"/>
      <w:pPr>
        <w:ind w:left="1650" w:hanging="360"/>
        <w:jc w:val="left"/>
      </w:pPr>
      <w:rPr>
        <w:rFonts w:hint="default"/>
        <w:w w:val="100"/>
      </w:rPr>
    </w:lvl>
    <w:lvl w:ilvl="2" w:tplc="91D640C6">
      <w:numFmt w:val="bullet"/>
      <w:lvlText w:val="•"/>
      <w:lvlJc w:val="left"/>
      <w:pPr>
        <w:ind w:left="2588" w:hanging="360"/>
      </w:pPr>
      <w:rPr>
        <w:rFonts w:hint="default"/>
      </w:rPr>
    </w:lvl>
    <w:lvl w:ilvl="3" w:tplc="62467B1C">
      <w:numFmt w:val="bullet"/>
      <w:lvlText w:val="•"/>
      <w:lvlJc w:val="left"/>
      <w:pPr>
        <w:ind w:left="3517" w:hanging="360"/>
      </w:pPr>
      <w:rPr>
        <w:rFonts w:hint="default"/>
      </w:rPr>
    </w:lvl>
    <w:lvl w:ilvl="4" w:tplc="757A5890">
      <w:numFmt w:val="bullet"/>
      <w:lvlText w:val="•"/>
      <w:lvlJc w:val="left"/>
      <w:pPr>
        <w:ind w:left="4446" w:hanging="360"/>
      </w:pPr>
      <w:rPr>
        <w:rFonts w:hint="default"/>
      </w:rPr>
    </w:lvl>
    <w:lvl w:ilvl="5" w:tplc="0040F2F4">
      <w:numFmt w:val="bullet"/>
      <w:lvlText w:val="•"/>
      <w:lvlJc w:val="left"/>
      <w:pPr>
        <w:ind w:left="5375" w:hanging="360"/>
      </w:pPr>
      <w:rPr>
        <w:rFonts w:hint="default"/>
      </w:rPr>
    </w:lvl>
    <w:lvl w:ilvl="6" w:tplc="24E49458">
      <w:numFmt w:val="bullet"/>
      <w:lvlText w:val="•"/>
      <w:lvlJc w:val="left"/>
      <w:pPr>
        <w:ind w:left="6304" w:hanging="360"/>
      </w:pPr>
      <w:rPr>
        <w:rFonts w:hint="default"/>
      </w:rPr>
    </w:lvl>
    <w:lvl w:ilvl="7" w:tplc="90E2C9AE">
      <w:numFmt w:val="bullet"/>
      <w:lvlText w:val="•"/>
      <w:lvlJc w:val="left"/>
      <w:pPr>
        <w:ind w:left="7233" w:hanging="360"/>
      </w:pPr>
      <w:rPr>
        <w:rFonts w:hint="default"/>
      </w:rPr>
    </w:lvl>
    <w:lvl w:ilvl="8" w:tplc="A336BE3C">
      <w:numFmt w:val="bullet"/>
      <w:lvlText w:val="•"/>
      <w:lvlJc w:val="left"/>
      <w:pPr>
        <w:ind w:left="8162" w:hanging="360"/>
      </w:pPr>
      <w:rPr>
        <w:rFonts w:hint="default"/>
      </w:rPr>
    </w:lvl>
  </w:abstractNum>
  <w:abstractNum w:abstractNumId="2" w15:restartNumberingAfterBreak="0">
    <w:nsid w:val="248B2475"/>
    <w:multiLevelType w:val="hybridMultilevel"/>
    <w:tmpl w:val="B0CE519C"/>
    <w:lvl w:ilvl="0" w:tplc="29A05F82">
      <w:start w:val="1"/>
      <w:numFmt w:val="upperLetter"/>
      <w:lvlText w:val="%1."/>
      <w:lvlJc w:val="left"/>
      <w:pPr>
        <w:ind w:left="930" w:hanging="720"/>
        <w:jc w:val="left"/>
      </w:pPr>
      <w:rPr>
        <w:rFonts w:ascii="Merriweather" w:eastAsia="Merriweather" w:hAnsi="Merriweather" w:cs="Merriweather" w:hint="default"/>
        <w:b/>
        <w:bCs/>
        <w:w w:val="100"/>
        <w:sz w:val="18"/>
        <w:szCs w:val="18"/>
      </w:rPr>
    </w:lvl>
    <w:lvl w:ilvl="1" w:tplc="6D72063C">
      <w:numFmt w:val="bullet"/>
      <w:lvlText w:val="•"/>
      <w:lvlJc w:val="left"/>
      <w:pPr>
        <w:ind w:left="1848" w:hanging="720"/>
      </w:pPr>
      <w:rPr>
        <w:rFonts w:hint="default"/>
      </w:rPr>
    </w:lvl>
    <w:lvl w:ilvl="2" w:tplc="69C4ED52">
      <w:numFmt w:val="bullet"/>
      <w:lvlText w:val="•"/>
      <w:lvlJc w:val="left"/>
      <w:pPr>
        <w:ind w:left="2756" w:hanging="720"/>
      </w:pPr>
      <w:rPr>
        <w:rFonts w:hint="default"/>
      </w:rPr>
    </w:lvl>
    <w:lvl w:ilvl="3" w:tplc="F02EB380">
      <w:numFmt w:val="bullet"/>
      <w:lvlText w:val="•"/>
      <w:lvlJc w:val="left"/>
      <w:pPr>
        <w:ind w:left="3664" w:hanging="720"/>
      </w:pPr>
      <w:rPr>
        <w:rFonts w:hint="default"/>
      </w:rPr>
    </w:lvl>
    <w:lvl w:ilvl="4" w:tplc="ABDED96E">
      <w:numFmt w:val="bullet"/>
      <w:lvlText w:val="•"/>
      <w:lvlJc w:val="left"/>
      <w:pPr>
        <w:ind w:left="4572" w:hanging="720"/>
      </w:pPr>
      <w:rPr>
        <w:rFonts w:hint="default"/>
      </w:rPr>
    </w:lvl>
    <w:lvl w:ilvl="5" w:tplc="0518B7F8">
      <w:numFmt w:val="bullet"/>
      <w:lvlText w:val="•"/>
      <w:lvlJc w:val="left"/>
      <w:pPr>
        <w:ind w:left="5480" w:hanging="720"/>
      </w:pPr>
      <w:rPr>
        <w:rFonts w:hint="default"/>
      </w:rPr>
    </w:lvl>
    <w:lvl w:ilvl="6" w:tplc="5322A47E">
      <w:numFmt w:val="bullet"/>
      <w:lvlText w:val="•"/>
      <w:lvlJc w:val="left"/>
      <w:pPr>
        <w:ind w:left="6388" w:hanging="720"/>
      </w:pPr>
      <w:rPr>
        <w:rFonts w:hint="default"/>
      </w:rPr>
    </w:lvl>
    <w:lvl w:ilvl="7" w:tplc="21F89F6E">
      <w:numFmt w:val="bullet"/>
      <w:lvlText w:val="•"/>
      <w:lvlJc w:val="left"/>
      <w:pPr>
        <w:ind w:left="7296" w:hanging="720"/>
      </w:pPr>
      <w:rPr>
        <w:rFonts w:hint="default"/>
      </w:rPr>
    </w:lvl>
    <w:lvl w:ilvl="8" w:tplc="D33C44D8">
      <w:numFmt w:val="bullet"/>
      <w:lvlText w:val="•"/>
      <w:lvlJc w:val="left"/>
      <w:pPr>
        <w:ind w:left="8204" w:hanging="720"/>
      </w:pPr>
      <w:rPr>
        <w:rFonts w:hint="default"/>
      </w:rPr>
    </w:lvl>
  </w:abstractNum>
  <w:abstractNum w:abstractNumId="3" w15:restartNumberingAfterBreak="0">
    <w:nsid w:val="333C44AC"/>
    <w:multiLevelType w:val="hybridMultilevel"/>
    <w:tmpl w:val="58A2B876"/>
    <w:lvl w:ilvl="0" w:tplc="06F6713E">
      <w:start w:val="1"/>
      <w:numFmt w:val="decimal"/>
      <w:lvlText w:val="%1."/>
      <w:lvlJc w:val="left"/>
      <w:pPr>
        <w:ind w:left="1650" w:hanging="360"/>
        <w:jc w:val="left"/>
      </w:pPr>
      <w:rPr>
        <w:rFonts w:ascii="Merriweather Light" w:eastAsia="Merriweather Light" w:hAnsi="Merriweather Light" w:cs="Merriweather Light" w:hint="default"/>
        <w:color w:val="212121"/>
        <w:w w:val="100"/>
        <w:sz w:val="18"/>
        <w:szCs w:val="18"/>
      </w:rPr>
    </w:lvl>
    <w:lvl w:ilvl="1" w:tplc="EE642CBC">
      <w:numFmt w:val="bullet"/>
      <w:lvlText w:val="•"/>
      <w:lvlJc w:val="left"/>
      <w:pPr>
        <w:ind w:left="2496" w:hanging="360"/>
      </w:pPr>
      <w:rPr>
        <w:rFonts w:hint="default"/>
      </w:rPr>
    </w:lvl>
    <w:lvl w:ilvl="2" w:tplc="9E58147C">
      <w:numFmt w:val="bullet"/>
      <w:lvlText w:val="•"/>
      <w:lvlJc w:val="left"/>
      <w:pPr>
        <w:ind w:left="3332" w:hanging="360"/>
      </w:pPr>
      <w:rPr>
        <w:rFonts w:hint="default"/>
      </w:rPr>
    </w:lvl>
    <w:lvl w:ilvl="3" w:tplc="45C879EC">
      <w:numFmt w:val="bullet"/>
      <w:lvlText w:val="•"/>
      <w:lvlJc w:val="left"/>
      <w:pPr>
        <w:ind w:left="4168" w:hanging="360"/>
      </w:pPr>
      <w:rPr>
        <w:rFonts w:hint="default"/>
      </w:rPr>
    </w:lvl>
    <w:lvl w:ilvl="4" w:tplc="E286AC84">
      <w:numFmt w:val="bullet"/>
      <w:lvlText w:val="•"/>
      <w:lvlJc w:val="left"/>
      <w:pPr>
        <w:ind w:left="5004" w:hanging="360"/>
      </w:pPr>
      <w:rPr>
        <w:rFonts w:hint="default"/>
      </w:rPr>
    </w:lvl>
    <w:lvl w:ilvl="5" w:tplc="CC5A58BC">
      <w:numFmt w:val="bullet"/>
      <w:lvlText w:val="•"/>
      <w:lvlJc w:val="left"/>
      <w:pPr>
        <w:ind w:left="5840" w:hanging="360"/>
      </w:pPr>
      <w:rPr>
        <w:rFonts w:hint="default"/>
      </w:rPr>
    </w:lvl>
    <w:lvl w:ilvl="6" w:tplc="9D8817C0">
      <w:numFmt w:val="bullet"/>
      <w:lvlText w:val="•"/>
      <w:lvlJc w:val="left"/>
      <w:pPr>
        <w:ind w:left="6676" w:hanging="360"/>
      </w:pPr>
      <w:rPr>
        <w:rFonts w:hint="default"/>
      </w:rPr>
    </w:lvl>
    <w:lvl w:ilvl="7" w:tplc="6666C858">
      <w:numFmt w:val="bullet"/>
      <w:lvlText w:val="•"/>
      <w:lvlJc w:val="left"/>
      <w:pPr>
        <w:ind w:left="7512" w:hanging="360"/>
      </w:pPr>
      <w:rPr>
        <w:rFonts w:hint="default"/>
      </w:rPr>
    </w:lvl>
    <w:lvl w:ilvl="8" w:tplc="5EAC5EBE">
      <w:numFmt w:val="bullet"/>
      <w:lvlText w:val="•"/>
      <w:lvlJc w:val="left"/>
      <w:pPr>
        <w:ind w:left="8348" w:hanging="360"/>
      </w:pPr>
      <w:rPr>
        <w:rFonts w:hint="default"/>
      </w:rPr>
    </w:lvl>
  </w:abstractNum>
  <w:abstractNum w:abstractNumId="4" w15:restartNumberingAfterBreak="0">
    <w:nsid w:val="407E7039"/>
    <w:multiLevelType w:val="hybridMultilevel"/>
    <w:tmpl w:val="341A275A"/>
    <w:lvl w:ilvl="0" w:tplc="22322B44">
      <w:numFmt w:val="bullet"/>
      <w:lvlText w:val="●"/>
      <w:lvlJc w:val="left"/>
      <w:pPr>
        <w:ind w:left="930" w:hanging="360"/>
      </w:pPr>
      <w:rPr>
        <w:rFonts w:ascii="Arial" w:eastAsia="Arial" w:hAnsi="Arial" w:cs="Arial" w:hint="default"/>
        <w:spacing w:val="-118"/>
        <w:w w:val="100"/>
        <w:sz w:val="18"/>
        <w:szCs w:val="18"/>
      </w:rPr>
    </w:lvl>
    <w:lvl w:ilvl="1" w:tplc="3F12ECA0">
      <w:numFmt w:val="bullet"/>
      <w:lvlText w:val="•"/>
      <w:lvlJc w:val="left"/>
      <w:pPr>
        <w:ind w:left="1848" w:hanging="360"/>
      </w:pPr>
      <w:rPr>
        <w:rFonts w:hint="default"/>
      </w:rPr>
    </w:lvl>
    <w:lvl w:ilvl="2" w:tplc="351E21CC">
      <w:numFmt w:val="bullet"/>
      <w:lvlText w:val="•"/>
      <w:lvlJc w:val="left"/>
      <w:pPr>
        <w:ind w:left="2756" w:hanging="360"/>
      </w:pPr>
      <w:rPr>
        <w:rFonts w:hint="default"/>
      </w:rPr>
    </w:lvl>
    <w:lvl w:ilvl="3" w:tplc="E8FA5EAC">
      <w:numFmt w:val="bullet"/>
      <w:lvlText w:val="•"/>
      <w:lvlJc w:val="left"/>
      <w:pPr>
        <w:ind w:left="3664" w:hanging="360"/>
      </w:pPr>
      <w:rPr>
        <w:rFonts w:hint="default"/>
      </w:rPr>
    </w:lvl>
    <w:lvl w:ilvl="4" w:tplc="5C4E7830">
      <w:numFmt w:val="bullet"/>
      <w:lvlText w:val="•"/>
      <w:lvlJc w:val="left"/>
      <w:pPr>
        <w:ind w:left="4572" w:hanging="360"/>
      </w:pPr>
      <w:rPr>
        <w:rFonts w:hint="default"/>
      </w:rPr>
    </w:lvl>
    <w:lvl w:ilvl="5" w:tplc="41885A66">
      <w:numFmt w:val="bullet"/>
      <w:lvlText w:val="•"/>
      <w:lvlJc w:val="left"/>
      <w:pPr>
        <w:ind w:left="5480" w:hanging="360"/>
      </w:pPr>
      <w:rPr>
        <w:rFonts w:hint="default"/>
      </w:rPr>
    </w:lvl>
    <w:lvl w:ilvl="6" w:tplc="6CD6E8F2">
      <w:numFmt w:val="bullet"/>
      <w:lvlText w:val="•"/>
      <w:lvlJc w:val="left"/>
      <w:pPr>
        <w:ind w:left="6388" w:hanging="360"/>
      </w:pPr>
      <w:rPr>
        <w:rFonts w:hint="default"/>
      </w:rPr>
    </w:lvl>
    <w:lvl w:ilvl="7" w:tplc="4538CC80">
      <w:numFmt w:val="bullet"/>
      <w:lvlText w:val="•"/>
      <w:lvlJc w:val="left"/>
      <w:pPr>
        <w:ind w:left="7296" w:hanging="360"/>
      </w:pPr>
      <w:rPr>
        <w:rFonts w:hint="default"/>
      </w:rPr>
    </w:lvl>
    <w:lvl w:ilvl="8" w:tplc="F3FCCD1C">
      <w:numFmt w:val="bullet"/>
      <w:lvlText w:val="•"/>
      <w:lvlJc w:val="left"/>
      <w:pPr>
        <w:ind w:left="8204" w:hanging="360"/>
      </w:pPr>
      <w:rPr>
        <w:rFonts w:hint="default"/>
      </w:rPr>
    </w:lvl>
  </w:abstractNum>
  <w:abstractNum w:abstractNumId="5" w15:restartNumberingAfterBreak="0">
    <w:nsid w:val="466E3939"/>
    <w:multiLevelType w:val="hybridMultilevel"/>
    <w:tmpl w:val="0E7E775A"/>
    <w:lvl w:ilvl="0" w:tplc="4BB61C34">
      <w:start w:val="1"/>
      <w:numFmt w:val="decimal"/>
      <w:lvlText w:val="%1."/>
      <w:lvlJc w:val="left"/>
      <w:pPr>
        <w:ind w:left="1650" w:hanging="360"/>
        <w:jc w:val="left"/>
      </w:pPr>
      <w:rPr>
        <w:rFonts w:ascii="Merriweather Light" w:eastAsia="Merriweather Light" w:hAnsi="Merriweather Light" w:cs="Merriweather Light" w:hint="default"/>
        <w:w w:val="100"/>
        <w:sz w:val="18"/>
        <w:szCs w:val="18"/>
      </w:rPr>
    </w:lvl>
    <w:lvl w:ilvl="1" w:tplc="5C4895EC">
      <w:numFmt w:val="bullet"/>
      <w:lvlText w:val="•"/>
      <w:lvlJc w:val="left"/>
      <w:pPr>
        <w:ind w:left="2496" w:hanging="360"/>
      </w:pPr>
      <w:rPr>
        <w:rFonts w:hint="default"/>
      </w:rPr>
    </w:lvl>
    <w:lvl w:ilvl="2" w:tplc="1C789AF4">
      <w:numFmt w:val="bullet"/>
      <w:lvlText w:val="•"/>
      <w:lvlJc w:val="left"/>
      <w:pPr>
        <w:ind w:left="3332" w:hanging="360"/>
      </w:pPr>
      <w:rPr>
        <w:rFonts w:hint="default"/>
      </w:rPr>
    </w:lvl>
    <w:lvl w:ilvl="3" w:tplc="F4B8F1FC">
      <w:numFmt w:val="bullet"/>
      <w:lvlText w:val="•"/>
      <w:lvlJc w:val="left"/>
      <w:pPr>
        <w:ind w:left="4168" w:hanging="360"/>
      </w:pPr>
      <w:rPr>
        <w:rFonts w:hint="default"/>
      </w:rPr>
    </w:lvl>
    <w:lvl w:ilvl="4" w:tplc="0F208D2E">
      <w:numFmt w:val="bullet"/>
      <w:lvlText w:val="•"/>
      <w:lvlJc w:val="left"/>
      <w:pPr>
        <w:ind w:left="5004" w:hanging="360"/>
      </w:pPr>
      <w:rPr>
        <w:rFonts w:hint="default"/>
      </w:rPr>
    </w:lvl>
    <w:lvl w:ilvl="5" w:tplc="98EAEDCE">
      <w:numFmt w:val="bullet"/>
      <w:lvlText w:val="•"/>
      <w:lvlJc w:val="left"/>
      <w:pPr>
        <w:ind w:left="5840" w:hanging="360"/>
      </w:pPr>
      <w:rPr>
        <w:rFonts w:hint="default"/>
      </w:rPr>
    </w:lvl>
    <w:lvl w:ilvl="6" w:tplc="7FF41ADC">
      <w:numFmt w:val="bullet"/>
      <w:lvlText w:val="•"/>
      <w:lvlJc w:val="left"/>
      <w:pPr>
        <w:ind w:left="6676" w:hanging="360"/>
      </w:pPr>
      <w:rPr>
        <w:rFonts w:hint="default"/>
      </w:rPr>
    </w:lvl>
    <w:lvl w:ilvl="7" w:tplc="AA5AC52E">
      <w:numFmt w:val="bullet"/>
      <w:lvlText w:val="•"/>
      <w:lvlJc w:val="left"/>
      <w:pPr>
        <w:ind w:left="7512" w:hanging="360"/>
      </w:pPr>
      <w:rPr>
        <w:rFonts w:hint="default"/>
      </w:rPr>
    </w:lvl>
    <w:lvl w:ilvl="8" w:tplc="2B722234">
      <w:numFmt w:val="bullet"/>
      <w:lvlText w:val="•"/>
      <w:lvlJc w:val="left"/>
      <w:pPr>
        <w:ind w:left="8348" w:hanging="360"/>
      </w:pPr>
      <w:rPr>
        <w:rFonts w:hint="default"/>
      </w:rPr>
    </w:lvl>
  </w:abstractNum>
  <w:abstractNum w:abstractNumId="6" w15:restartNumberingAfterBreak="0">
    <w:nsid w:val="4BBD4404"/>
    <w:multiLevelType w:val="hybridMultilevel"/>
    <w:tmpl w:val="04E28AB8"/>
    <w:lvl w:ilvl="0" w:tplc="339EAA5E">
      <w:start w:val="1"/>
      <w:numFmt w:val="lowerLetter"/>
      <w:lvlText w:val="%1."/>
      <w:lvlJc w:val="left"/>
      <w:pPr>
        <w:ind w:left="2370" w:hanging="360"/>
        <w:jc w:val="left"/>
      </w:pPr>
      <w:rPr>
        <w:rFonts w:ascii="Merriweather Light" w:eastAsia="Merriweather Light" w:hAnsi="Merriweather Light" w:cs="Merriweather Light" w:hint="default"/>
        <w:w w:val="100"/>
        <w:sz w:val="18"/>
        <w:szCs w:val="18"/>
      </w:rPr>
    </w:lvl>
    <w:lvl w:ilvl="1" w:tplc="4C32ACE8">
      <w:numFmt w:val="bullet"/>
      <w:lvlText w:val="•"/>
      <w:lvlJc w:val="left"/>
      <w:pPr>
        <w:ind w:left="3144" w:hanging="360"/>
      </w:pPr>
      <w:rPr>
        <w:rFonts w:hint="default"/>
      </w:rPr>
    </w:lvl>
    <w:lvl w:ilvl="2" w:tplc="AEEADC20">
      <w:numFmt w:val="bullet"/>
      <w:lvlText w:val="•"/>
      <w:lvlJc w:val="left"/>
      <w:pPr>
        <w:ind w:left="3908" w:hanging="360"/>
      </w:pPr>
      <w:rPr>
        <w:rFonts w:hint="default"/>
      </w:rPr>
    </w:lvl>
    <w:lvl w:ilvl="3" w:tplc="6480FC8E">
      <w:numFmt w:val="bullet"/>
      <w:lvlText w:val="•"/>
      <w:lvlJc w:val="left"/>
      <w:pPr>
        <w:ind w:left="4672" w:hanging="360"/>
      </w:pPr>
      <w:rPr>
        <w:rFonts w:hint="default"/>
      </w:rPr>
    </w:lvl>
    <w:lvl w:ilvl="4" w:tplc="9BAC7B44">
      <w:numFmt w:val="bullet"/>
      <w:lvlText w:val="•"/>
      <w:lvlJc w:val="left"/>
      <w:pPr>
        <w:ind w:left="5436" w:hanging="360"/>
      </w:pPr>
      <w:rPr>
        <w:rFonts w:hint="default"/>
      </w:rPr>
    </w:lvl>
    <w:lvl w:ilvl="5" w:tplc="73308F68">
      <w:numFmt w:val="bullet"/>
      <w:lvlText w:val="•"/>
      <w:lvlJc w:val="left"/>
      <w:pPr>
        <w:ind w:left="6200" w:hanging="360"/>
      </w:pPr>
      <w:rPr>
        <w:rFonts w:hint="default"/>
      </w:rPr>
    </w:lvl>
    <w:lvl w:ilvl="6" w:tplc="F76684FE">
      <w:numFmt w:val="bullet"/>
      <w:lvlText w:val="•"/>
      <w:lvlJc w:val="left"/>
      <w:pPr>
        <w:ind w:left="6964" w:hanging="360"/>
      </w:pPr>
      <w:rPr>
        <w:rFonts w:hint="default"/>
      </w:rPr>
    </w:lvl>
    <w:lvl w:ilvl="7" w:tplc="83942D4A">
      <w:numFmt w:val="bullet"/>
      <w:lvlText w:val="•"/>
      <w:lvlJc w:val="left"/>
      <w:pPr>
        <w:ind w:left="7728" w:hanging="360"/>
      </w:pPr>
      <w:rPr>
        <w:rFonts w:hint="default"/>
      </w:rPr>
    </w:lvl>
    <w:lvl w:ilvl="8" w:tplc="C4DA860A">
      <w:numFmt w:val="bullet"/>
      <w:lvlText w:val="•"/>
      <w:lvlJc w:val="left"/>
      <w:pPr>
        <w:ind w:left="8492" w:hanging="360"/>
      </w:pPr>
      <w:rPr>
        <w:rFonts w:hint="default"/>
      </w:rPr>
    </w:lvl>
  </w:abstractNum>
  <w:abstractNum w:abstractNumId="7" w15:restartNumberingAfterBreak="0">
    <w:nsid w:val="4DC95F1C"/>
    <w:multiLevelType w:val="multilevel"/>
    <w:tmpl w:val="F768E804"/>
    <w:lvl w:ilvl="0">
      <w:start w:val="5"/>
      <w:numFmt w:val="lowerLetter"/>
      <w:lvlText w:val="%1"/>
      <w:lvlJc w:val="left"/>
      <w:pPr>
        <w:ind w:left="398" w:hanging="189"/>
        <w:jc w:val="left"/>
      </w:pPr>
      <w:rPr>
        <w:rFonts w:hint="default"/>
      </w:rPr>
    </w:lvl>
    <w:lvl w:ilvl="1">
      <w:start w:val="18"/>
      <w:numFmt w:val="lowerLetter"/>
      <w:lvlText w:val="%1-%2"/>
      <w:lvlJc w:val="left"/>
      <w:pPr>
        <w:ind w:left="398" w:hanging="189"/>
        <w:jc w:val="left"/>
      </w:pPr>
      <w:rPr>
        <w:rFonts w:ascii="Merriweather" w:eastAsia="Merriweather" w:hAnsi="Merriweather" w:cs="Merriweather" w:hint="default"/>
        <w:color w:val="666666"/>
        <w:spacing w:val="-87"/>
        <w:w w:val="100"/>
        <w:sz w:val="14"/>
        <w:szCs w:val="14"/>
        <w:u w:val="single" w:color="666666"/>
      </w:rPr>
    </w:lvl>
    <w:lvl w:ilvl="2">
      <w:numFmt w:val="bullet"/>
      <w:lvlText w:val="●"/>
      <w:lvlJc w:val="left"/>
      <w:pPr>
        <w:ind w:left="930" w:hanging="360"/>
      </w:pPr>
      <w:rPr>
        <w:rFonts w:ascii="Arial" w:eastAsia="Arial" w:hAnsi="Arial" w:cs="Arial" w:hint="default"/>
        <w:spacing w:val="-13"/>
        <w:w w:val="98"/>
        <w:sz w:val="18"/>
        <w:szCs w:val="18"/>
      </w:rPr>
    </w:lvl>
    <w:lvl w:ilvl="3">
      <w:numFmt w:val="bullet"/>
      <w:lvlText w:val="•"/>
      <w:lvlJc w:val="left"/>
      <w:pPr>
        <w:ind w:left="2957" w:hanging="360"/>
      </w:pPr>
      <w:rPr>
        <w:rFonts w:hint="default"/>
      </w:rPr>
    </w:lvl>
    <w:lvl w:ilvl="4">
      <w:numFmt w:val="bullet"/>
      <w:lvlText w:val="•"/>
      <w:lvlJc w:val="left"/>
      <w:pPr>
        <w:ind w:left="3966" w:hanging="360"/>
      </w:pPr>
      <w:rPr>
        <w:rFonts w:hint="default"/>
      </w:rPr>
    </w:lvl>
    <w:lvl w:ilvl="5">
      <w:numFmt w:val="bullet"/>
      <w:lvlText w:val="•"/>
      <w:lvlJc w:val="left"/>
      <w:pPr>
        <w:ind w:left="4975" w:hanging="360"/>
      </w:pPr>
      <w:rPr>
        <w:rFonts w:hint="default"/>
      </w:rPr>
    </w:lvl>
    <w:lvl w:ilvl="6">
      <w:numFmt w:val="bullet"/>
      <w:lvlText w:val="•"/>
      <w:lvlJc w:val="left"/>
      <w:pPr>
        <w:ind w:left="5984" w:hanging="360"/>
      </w:pPr>
      <w:rPr>
        <w:rFonts w:hint="default"/>
      </w:rPr>
    </w:lvl>
    <w:lvl w:ilvl="7">
      <w:numFmt w:val="bullet"/>
      <w:lvlText w:val="•"/>
      <w:lvlJc w:val="left"/>
      <w:pPr>
        <w:ind w:left="6993" w:hanging="360"/>
      </w:pPr>
      <w:rPr>
        <w:rFonts w:hint="default"/>
      </w:rPr>
    </w:lvl>
    <w:lvl w:ilvl="8">
      <w:numFmt w:val="bullet"/>
      <w:lvlText w:val="•"/>
      <w:lvlJc w:val="left"/>
      <w:pPr>
        <w:ind w:left="8002" w:hanging="360"/>
      </w:pPr>
      <w:rPr>
        <w:rFonts w:hint="default"/>
      </w:rPr>
    </w:lvl>
  </w:abstractNum>
  <w:abstractNum w:abstractNumId="8" w15:restartNumberingAfterBreak="0">
    <w:nsid w:val="551F4A19"/>
    <w:multiLevelType w:val="hybridMultilevel"/>
    <w:tmpl w:val="ABAC6590"/>
    <w:lvl w:ilvl="0" w:tplc="AD3C79A2">
      <w:start w:val="1"/>
      <w:numFmt w:val="upperLetter"/>
      <w:lvlText w:val="%1."/>
      <w:lvlJc w:val="left"/>
      <w:pPr>
        <w:ind w:left="1650" w:hanging="720"/>
        <w:jc w:val="left"/>
      </w:pPr>
      <w:rPr>
        <w:rFonts w:ascii="Merriweather" w:eastAsia="Merriweather" w:hAnsi="Merriweather" w:cs="Merriweather" w:hint="default"/>
        <w:b/>
        <w:bCs/>
        <w:w w:val="100"/>
        <w:sz w:val="18"/>
        <w:szCs w:val="18"/>
      </w:rPr>
    </w:lvl>
    <w:lvl w:ilvl="1" w:tplc="BE404F86">
      <w:start w:val="1"/>
      <w:numFmt w:val="decimal"/>
      <w:lvlText w:val="%2."/>
      <w:lvlJc w:val="left"/>
      <w:pPr>
        <w:ind w:left="1830" w:hanging="360"/>
        <w:jc w:val="left"/>
      </w:pPr>
      <w:rPr>
        <w:rFonts w:ascii="Merriweather Light" w:eastAsia="Merriweather Light" w:hAnsi="Merriweather Light" w:cs="Merriweather Light" w:hint="default"/>
        <w:spacing w:val="-11"/>
        <w:w w:val="100"/>
        <w:sz w:val="18"/>
        <w:szCs w:val="18"/>
      </w:rPr>
    </w:lvl>
    <w:lvl w:ilvl="2" w:tplc="4A701DB0">
      <w:start w:val="1"/>
      <w:numFmt w:val="lowerLetter"/>
      <w:lvlText w:val="%3."/>
      <w:lvlJc w:val="left"/>
      <w:pPr>
        <w:ind w:left="3090" w:hanging="360"/>
        <w:jc w:val="left"/>
      </w:pPr>
      <w:rPr>
        <w:rFonts w:ascii="Merriweather Light" w:eastAsia="Merriweather Light" w:hAnsi="Merriweather Light" w:cs="Merriweather Light" w:hint="default"/>
        <w:w w:val="100"/>
        <w:sz w:val="18"/>
        <w:szCs w:val="18"/>
      </w:rPr>
    </w:lvl>
    <w:lvl w:ilvl="3" w:tplc="5AA2698A">
      <w:numFmt w:val="bullet"/>
      <w:lvlText w:val="•"/>
      <w:lvlJc w:val="left"/>
      <w:pPr>
        <w:ind w:left="3965" w:hanging="360"/>
      </w:pPr>
      <w:rPr>
        <w:rFonts w:hint="default"/>
      </w:rPr>
    </w:lvl>
    <w:lvl w:ilvl="4" w:tplc="61A8DA6C">
      <w:numFmt w:val="bullet"/>
      <w:lvlText w:val="•"/>
      <w:lvlJc w:val="left"/>
      <w:pPr>
        <w:ind w:left="4830" w:hanging="360"/>
      </w:pPr>
      <w:rPr>
        <w:rFonts w:hint="default"/>
      </w:rPr>
    </w:lvl>
    <w:lvl w:ilvl="5" w:tplc="E304B0C0">
      <w:numFmt w:val="bullet"/>
      <w:lvlText w:val="•"/>
      <w:lvlJc w:val="left"/>
      <w:pPr>
        <w:ind w:left="5695" w:hanging="360"/>
      </w:pPr>
      <w:rPr>
        <w:rFonts w:hint="default"/>
      </w:rPr>
    </w:lvl>
    <w:lvl w:ilvl="6" w:tplc="25F8FF54">
      <w:numFmt w:val="bullet"/>
      <w:lvlText w:val="•"/>
      <w:lvlJc w:val="left"/>
      <w:pPr>
        <w:ind w:left="6560" w:hanging="360"/>
      </w:pPr>
      <w:rPr>
        <w:rFonts w:hint="default"/>
      </w:rPr>
    </w:lvl>
    <w:lvl w:ilvl="7" w:tplc="C784BCC0">
      <w:numFmt w:val="bullet"/>
      <w:lvlText w:val="•"/>
      <w:lvlJc w:val="left"/>
      <w:pPr>
        <w:ind w:left="7425" w:hanging="360"/>
      </w:pPr>
      <w:rPr>
        <w:rFonts w:hint="default"/>
      </w:rPr>
    </w:lvl>
    <w:lvl w:ilvl="8" w:tplc="8812BC4E">
      <w:numFmt w:val="bullet"/>
      <w:lvlText w:val="•"/>
      <w:lvlJc w:val="left"/>
      <w:pPr>
        <w:ind w:left="8290" w:hanging="360"/>
      </w:pPr>
      <w:rPr>
        <w:rFonts w:hint="default"/>
      </w:rPr>
    </w:lvl>
  </w:abstractNum>
  <w:abstractNum w:abstractNumId="9" w15:restartNumberingAfterBreak="0">
    <w:nsid w:val="57E82490"/>
    <w:multiLevelType w:val="hybridMultilevel"/>
    <w:tmpl w:val="C53E827A"/>
    <w:lvl w:ilvl="0" w:tplc="1AFA29EE">
      <w:start w:val="8"/>
      <w:numFmt w:val="upperRoman"/>
      <w:lvlText w:val="%1."/>
      <w:lvlJc w:val="left"/>
      <w:pPr>
        <w:ind w:left="1650" w:hanging="1351"/>
        <w:jc w:val="left"/>
      </w:pPr>
      <w:rPr>
        <w:rFonts w:ascii="Arial" w:eastAsia="Arial" w:hAnsi="Arial" w:cs="Arial" w:hint="default"/>
        <w:w w:val="105"/>
        <w:sz w:val="36"/>
        <w:szCs w:val="36"/>
      </w:rPr>
    </w:lvl>
    <w:lvl w:ilvl="1" w:tplc="DD48C7F8">
      <w:start w:val="1"/>
      <w:numFmt w:val="decimal"/>
      <w:lvlText w:val="%2."/>
      <w:lvlJc w:val="left"/>
      <w:pPr>
        <w:ind w:left="930" w:hanging="360"/>
        <w:jc w:val="left"/>
      </w:pPr>
      <w:rPr>
        <w:rFonts w:hint="default"/>
        <w:w w:val="100"/>
      </w:rPr>
    </w:lvl>
    <w:lvl w:ilvl="2" w:tplc="32A43896">
      <w:start w:val="1"/>
      <w:numFmt w:val="lowerLetter"/>
      <w:lvlText w:val="%3."/>
      <w:lvlJc w:val="left"/>
      <w:pPr>
        <w:ind w:left="1650" w:hanging="360"/>
        <w:jc w:val="left"/>
      </w:pPr>
      <w:rPr>
        <w:rFonts w:hint="default"/>
        <w:spacing w:val="-4"/>
        <w:w w:val="100"/>
      </w:rPr>
    </w:lvl>
    <w:lvl w:ilvl="3" w:tplc="1A64BC1E">
      <w:numFmt w:val="bullet"/>
      <w:lvlText w:val="•"/>
      <w:lvlJc w:val="left"/>
      <w:pPr>
        <w:ind w:left="3517" w:hanging="360"/>
      </w:pPr>
      <w:rPr>
        <w:rFonts w:hint="default"/>
      </w:rPr>
    </w:lvl>
    <w:lvl w:ilvl="4" w:tplc="3B802FF8">
      <w:numFmt w:val="bullet"/>
      <w:lvlText w:val="•"/>
      <w:lvlJc w:val="left"/>
      <w:pPr>
        <w:ind w:left="4446" w:hanging="360"/>
      </w:pPr>
      <w:rPr>
        <w:rFonts w:hint="default"/>
      </w:rPr>
    </w:lvl>
    <w:lvl w:ilvl="5" w:tplc="9C02854A">
      <w:numFmt w:val="bullet"/>
      <w:lvlText w:val="•"/>
      <w:lvlJc w:val="left"/>
      <w:pPr>
        <w:ind w:left="5375" w:hanging="360"/>
      </w:pPr>
      <w:rPr>
        <w:rFonts w:hint="default"/>
      </w:rPr>
    </w:lvl>
    <w:lvl w:ilvl="6" w:tplc="EFEE3DFA">
      <w:numFmt w:val="bullet"/>
      <w:lvlText w:val="•"/>
      <w:lvlJc w:val="left"/>
      <w:pPr>
        <w:ind w:left="6304" w:hanging="360"/>
      </w:pPr>
      <w:rPr>
        <w:rFonts w:hint="default"/>
      </w:rPr>
    </w:lvl>
    <w:lvl w:ilvl="7" w:tplc="EBBAC452">
      <w:numFmt w:val="bullet"/>
      <w:lvlText w:val="•"/>
      <w:lvlJc w:val="left"/>
      <w:pPr>
        <w:ind w:left="7233" w:hanging="360"/>
      </w:pPr>
      <w:rPr>
        <w:rFonts w:hint="default"/>
      </w:rPr>
    </w:lvl>
    <w:lvl w:ilvl="8" w:tplc="05D63570">
      <w:numFmt w:val="bullet"/>
      <w:lvlText w:val="•"/>
      <w:lvlJc w:val="left"/>
      <w:pPr>
        <w:ind w:left="8162" w:hanging="360"/>
      </w:pPr>
      <w:rPr>
        <w:rFonts w:hint="default"/>
      </w:rPr>
    </w:lvl>
  </w:abstractNum>
  <w:abstractNum w:abstractNumId="10" w15:restartNumberingAfterBreak="0">
    <w:nsid w:val="7729262B"/>
    <w:multiLevelType w:val="hybridMultilevel"/>
    <w:tmpl w:val="3F8E7F72"/>
    <w:lvl w:ilvl="0" w:tplc="AE72C8F2">
      <w:start w:val="1"/>
      <w:numFmt w:val="upperRoman"/>
      <w:lvlText w:val="%1."/>
      <w:lvlJc w:val="left"/>
      <w:pPr>
        <w:ind w:left="881" w:hanging="775"/>
        <w:jc w:val="right"/>
      </w:pPr>
      <w:rPr>
        <w:rFonts w:ascii="Montserrat Medium" w:hAnsi="Montserrat Medium" w:hint="default"/>
        <w:w w:val="96"/>
      </w:rPr>
    </w:lvl>
    <w:lvl w:ilvl="1" w:tplc="95FEAF2A">
      <w:numFmt w:val="bullet"/>
      <w:lvlText w:val="●"/>
      <w:lvlJc w:val="left"/>
      <w:pPr>
        <w:ind w:left="930" w:hanging="360"/>
      </w:pPr>
      <w:rPr>
        <w:rFonts w:ascii="Arial" w:eastAsia="Arial" w:hAnsi="Arial" w:cs="Arial" w:hint="default"/>
        <w:spacing w:val="-13"/>
        <w:w w:val="98"/>
        <w:sz w:val="18"/>
        <w:szCs w:val="18"/>
      </w:rPr>
    </w:lvl>
    <w:lvl w:ilvl="2" w:tplc="84DC8E46">
      <w:numFmt w:val="bullet"/>
      <w:lvlText w:val="•"/>
      <w:lvlJc w:val="left"/>
      <w:pPr>
        <w:ind w:left="1660" w:hanging="360"/>
      </w:pPr>
      <w:rPr>
        <w:rFonts w:hint="default"/>
      </w:rPr>
    </w:lvl>
    <w:lvl w:ilvl="3" w:tplc="93F46AEC">
      <w:numFmt w:val="bullet"/>
      <w:lvlText w:val="•"/>
      <w:lvlJc w:val="left"/>
      <w:pPr>
        <w:ind w:left="2705" w:hanging="360"/>
      </w:pPr>
      <w:rPr>
        <w:rFonts w:hint="default"/>
      </w:rPr>
    </w:lvl>
    <w:lvl w:ilvl="4" w:tplc="780AA4C0">
      <w:numFmt w:val="bullet"/>
      <w:lvlText w:val="•"/>
      <w:lvlJc w:val="left"/>
      <w:pPr>
        <w:ind w:left="3750" w:hanging="360"/>
      </w:pPr>
      <w:rPr>
        <w:rFonts w:hint="default"/>
      </w:rPr>
    </w:lvl>
    <w:lvl w:ilvl="5" w:tplc="04662196">
      <w:numFmt w:val="bullet"/>
      <w:lvlText w:val="•"/>
      <w:lvlJc w:val="left"/>
      <w:pPr>
        <w:ind w:left="4795" w:hanging="360"/>
      </w:pPr>
      <w:rPr>
        <w:rFonts w:hint="default"/>
      </w:rPr>
    </w:lvl>
    <w:lvl w:ilvl="6" w:tplc="D76AACF6">
      <w:numFmt w:val="bullet"/>
      <w:lvlText w:val="•"/>
      <w:lvlJc w:val="left"/>
      <w:pPr>
        <w:ind w:left="5840" w:hanging="360"/>
      </w:pPr>
      <w:rPr>
        <w:rFonts w:hint="default"/>
      </w:rPr>
    </w:lvl>
    <w:lvl w:ilvl="7" w:tplc="D048E80E">
      <w:numFmt w:val="bullet"/>
      <w:lvlText w:val="•"/>
      <w:lvlJc w:val="left"/>
      <w:pPr>
        <w:ind w:left="6885" w:hanging="360"/>
      </w:pPr>
      <w:rPr>
        <w:rFonts w:hint="default"/>
      </w:rPr>
    </w:lvl>
    <w:lvl w:ilvl="8" w:tplc="1FCADF6E">
      <w:numFmt w:val="bullet"/>
      <w:lvlText w:val="•"/>
      <w:lvlJc w:val="left"/>
      <w:pPr>
        <w:ind w:left="7930" w:hanging="360"/>
      </w:pPr>
      <w:rPr>
        <w:rFonts w:hint="default"/>
      </w:rPr>
    </w:lvl>
  </w:abstractNum>
  <w:abstractNum w:abstractNumId="11" w15:restartNumberingAfterBreak="0">
    <w:nsid w:val="7A834C41"/>
    <w:multiLevelType w:val="hybridMultilevel"/>
    <w:tmpl w:val="1780121E"/>
    <w:lvl w:ilvl="0" w:tplc="6EE48C78">
      <w:start w:val="1"/>
      <w:numFmt w:val="upperLetter"/>
      <w:lvlText w:val="%1."/>
      <w:lvlJc w:val="left"/>
      <w:pPr>
        <w:ind w:left="1650" w:hanging="709"/>
        <w:jc w:val="left"/>
      </w:pPr>
      <w:rPr>
        <w:rFonts w:hint="default"/>
        <w:w w:val="100"/>
      </w:rPr>
    </w:lvl>
    <w:lvl w:ilvl="1" w:tplc="71F8B8DA">
      <w:numFmt w:val="bullet"/>
      <w:lvlText w:val="●"/>
      <w:lvlJc w:val="left"/>
      <w:pPr>
        <w:ind w:left="2370" w:hanging="360"/>
      </w:pPr>
      <w:rPr>
        <w:rFonts w:ascii="Arial" w:eastAsia="Arial" w:hAnsi="Arial" w:cs="Arial" w:hint="default"/>
        <w:b/>
        <w:bCs/>
        <w:w w:val="100"/>
        <w:sz w:val="18"/>
        <w:szCs w:val="18"/>
      </w:rPr>
    </w:lvl>
    <w:lvl w:ilvl="2" w:tplc="F3ACADE8">
      <w:numFmt w:val="bullet"/>
      <w:lvlText w:val="•"/>
      <w:lvlJc w:val="left"/>
      <w:pPr>
        <w:ind w:left="3228" w:hanging="360"/>
      </w:pPr>
      <w:rPr>
        <w:rFonts w:hint="default"/>
      </w:rPr>
    </w:lvl>
    <w:lvl w:ilvl="3" w:tplc="39BAF9DE">
      <w:numFmt w:val="bullet"/>
      <w:lvlText w:val="•"/>
      <w:lvlJc w:val="left"/>
      <w:pPr>
        <w:ind w:left="4077" w:hanging="360"/>
      </w:pPr>
      <w:rPr>
        <w:rFonts w:hint="default"/>
      </w:rPr>
    </w:lvl>
    <w:lvl w:ilvl="4" w:tplc="63C843AC">
      <w:numFmt w:val="bullet"/>
      <w:lvlText w:val="•"/>
      <w:lvlJc w:val="left"/>
      <w:pPr>
        <w:ind w:left="4926" w:hanging="360"/>
      </w:pPr>
      <w:rPr>
        <w:rFonts w:hint="default"/>
      </w:rPr>
    </w:lvl>
    <w:lvl w:ilvl="5" w:tplc="89E0F09E">
      <w:numFmt w:val="bullet"/>
      <w:lvlText w:val="•"/>
      <w:lvlJc w:val="left"/>
      <w:pPr>
        <w:ind w:left="5775" w:hanging="360"/>
      </w:pPr>
      <w:rPr>
        <w:rFonts w:hint="default"/>
      </w:rPr>
    </w:lvl>
    <w:lvl w:ilvl="6" w:tplc="9D18349E">
      <w:numFmt w:val="bullet"/>
      <w:lvlText w:val="•"/>
      <w:lvlJc w:val="left"/>
      <w:pPr>
        <w:ind w:left="6624" w:hanging="360"/>
      </w:pPr>
      <w:rPr>
        <w:rFonts w:hint="default"/>
      </w:rPr>
    </w:lvl>
    <w:lvl w:ilvl="7" w:tplc="E7D20D7E">
      <w:numFmt w:val="bullet"/>
      <w:lvlText w:val="•"/>
      <w:lvlJc w:val="left"/>
      <w:pPr>
        <w:ind w:left="7473" w:hanging="360"/>
      </w:pPr>
      <w:rPr>
        <w:rFonts w:hint="default"/>
      </w:rPr>
    </w:lvl>
    <w:lvl w:ilvl="8" w:tplc="DEF26F0C">
      <w:numFmt w:val="bullet"/>
      <w:lvlText w:val="•"/>
      <w:lvlJc w:val="left"/>
      <w:pPr>
        <w:ind w:left="8322" w:hanging="360"/>
      </w:pPr>
      <w:rPr>
        <w:rFonts w:hint="default"/>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11"/>
  </w:num>
  <w:num w:numId="8">
    <w:abstractNumId w:val="4"/>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I1NzOyMLY0MrI0MTNX0lEKTi0uzszPAykwrgUA2YGeESwAAAA="/>
  </w:docVars>
  <w:rsids>
    <w:rsidRoot w:val="0083575F"/>
    <w:rsid w:val="00015396"/>
    <w:rsid w:val="00020DFA"/>
    <w:rsid w:val="00037EBA"/>
    <w:rsid w:val="00055E77"/>
    <w:rsid w:val="000646D2"/>
    <w:rsid w:val="00093E15"/>
    <w:rsid w:val="00096BCE"/>
    <w:rsid w:val="000A4494"/>
    <w:rsid w:val="000B31E4"/>
    <w:rsid w:val="000E246E"/>
    <w:rsid w:val="000F0F01"/>
    <w:rsid w:val="0010188C"/>
    <w:rsid w:val="00113023"/>
    <w:rsid w:val="00127972"/>
    <w:rsid w:val="00130D66"/>
    <w:rsid w:val="00170DBD"/>
    <w:rsid w:val="00186B9F"/>
    <w:rsid w:val="001959BF"/>
    <w:rsid w:val="001A4196"/>
    <w:rsid w:val="001B1B7E"/>
    <w:rsid w:val="001B3224"/>
    <w:rsid w:val="001F0D3B"/>
    <w:rsid w:val="001F1C90"/>
    <w:rsid w:val="001F6978"/>
    <w:rsid w:val="00201627"/>
    <w:rsid w:val="002130E9"/>
    <w:rsid w:val="00233DD3"/>
    <w:rsid w:val="00271343"/>
    <w:rsid w:val="002B1731"/>
    <w:rsid w:val="002C6077"/>
    <w:rsid w:val="002E34B3"/>
    <w:rsid w:val="002F1EC4"/>
    <w:rsid w:val="00310BD8"/>
    <w:rsid w:val="00364465"/>
    <w:rsid w:val="00370AD3"/>
    <w:rsid w:val="003E7BCA"/>
    <w:rsid w:val="003F0415"/>
    <w:rsid w:val="003F0A15"/>
    <w:rsid w:val="003F3CC5"/>
    <w:rsid w:val="00407551"/>
    <w:rsid w:val="00442663"/>
    <w:rsid w:val="00451C49"/>
    <w:rsid w:val="004A30FE"/>
    <w:rsid w:val="004C1A5F"/>
    <w:rsid w:val="004F6F3F"/>
    <w:rsid w:val="0051116F"/>
    <w:rsid w:val="0051731F"/>
    <w:rsid w:val="0056509F"/>
    <w:rsid w:val="005A57F2"/>
    <w:rsid w:val="005A761C"/>
    <w:rsid w:val="005B078C"/>
    <w:rsid w:val="005C6720"/>
    <w:rsid w:val="005D22DE"/>
    <w:rsid w:val="005E0978"/>
    <w:rsid w:val="005E1038"/>
    <w:rsid w:val="005F2682"/>
    <w:rsid w:val="00641683"/>
    <w:rsid w:val="0066118F"/>
    <w:rsid w:val="00664D7F"/>
    <w:rsid w:val="00670172"/>
    <w:rsid w:val="00696E53"/>
    <w:rsid w:val="006B72FB"/>
    <w:rsid w:val="006C356C"/>
    <w:rsid w:val="006E0277"/>
    <w:rsid w:val="007118C6"/>
    <w:rsid w:val="00714D7D"/>
    <w:rsid w:val="00747E1F"/>
    <w:rsid w:val="00757A83"/>
    <w:rsid w:val="00764594"/>
    <w:rsid w:val="007669BE"/>
    <w:rsid w:val="007757F6"/>
    <w:rsid w:val="00794950"/>
    <w:rsid w:val="007950C5"/>
    <w:rsid w:val="007970CE"/>
    <w:rsid w:val="007A00F7"/>
    <w:rsid w:val="007A26D7"/>
    <w:rsid w:val="007A6313"/>
    <w:rsid w:val="007B76A8"/>
    <w:rsid w:val="007C059F"/>
    <w:rsid w:val="007C5CC5"/>
    <w:rsid w:val="007C5DEF"/>
    <w:rsid w:val="007D7A78"/>
    <w:rsid w:val="007F2FCB"/>
    <w:rsid w:val="008064B9"/>
    <w:rsid w:val="0081334A"/>
    <w:rsid w:val="00831A78"/>
    <w:rsid w:val="0083575F"/>
    <w:rsid w:val="00845A23"/>
    <w:rsid w:val="00852F27"/>
    <w:rsid w:val="0089508E"/>
    <w:rsid w:val="008B5C1B"/>
    <w:rsid w:val="008E1C5A"/>
    <w:rsid w:val="008F2825"/>
    <w:rsid w:val="008F4D14"/>
    <w:rsid w:val="00904DF3"/>
    <w:rsid w:val="00924D4F"/>
    <w:rsid w:val="0095664B"/>
    <w:rsid w:val="00962F49"/>
    <w:rsid w:val="00976D0C"/>
    <w:rsid w:val="009A2E71"/>
    <w:rsid w:val="009E0F90"/>
    <w:rsid w:val="009F768C"/>
    <w:rsid w:val="00A01463"/>
    <w:rsid w:val="00A20165"/>
    <w:rsid w:val="00A35CB6"/>
    <w:rsid w:val="00A70AF8"/>
    <w:rsid w:val="00AA000A"/>
    <w:rsid w:val="00AB3761"/>
    <w:rsid w:val="00AD6CC8"/>
    <w:rsid w:val="00AE740C"/>
    <w:rsid w:val="00B044DD"/>
    <w:rsid w:val="00B11C6A"/>
    <w:rsid w:val="00B13944"/>
    <w:rsid w:val="00B50917"/>
    <w:rsid w:val="00B65820"/>
    <w:rsid w:val="00BB3402"/>
    <w:rsid w:val="00BE0DA2"/>
    <w:rsid w:val="00C524A9"/>
    <w:rsid w:val="00C56034"/>
    <w:rsid w:val="00CB78B8"/>
    <w:rsid w:val="00CD0458"/>
    <w:rsid w:val="00CD0E13"/>
    <w:rsid w:val="00D37237"/>
    <w:rsid w:val="00D553B5"/>
    <w:rsid w:val="00D60C30"/>
    <w:rsid w:val="00DA7B64"/>
    <w:rsid w:val="00DC1BE7"/>
    <w:rsid w:val="00DD2DE0"/>
    <w:rsid w:val="00DE55CF"/>
    <w:rsid w:val="00DF4A08"/>
    <w:rsid w:val="00E006F8"/>
    <w:rsid w:val="00E0126E"/>
    <w:rsid w:val="00E046D1"/>
    <w:rsid w:val="00E07EBA"/>
    <w:rsid w:val="00E45987"/>
    <w:rsid w:val="00E671D6"/>
    <w:rsid w:val="00EB1D1C"/>
    <w:rsid w:val="00F103AE"/>
    <w:rsid w:val="00F1485B"/>
    <w:rsid w:val="00F22C4C"/>
    <w:rsid w:val="00F32D4C"/>
    <w:rsid w:val="00F56867"/>
    <w:rsid w:val="00F5698E"/>
    <w:rsid w:val="00F707F8"/>
    <w:rsid w:val="00F814DB"/>
    <w:rsid w:val="00F86440"/>
    <w:rsid w:val="00F9210F"/>
    <w:rsid w:val="00FC6820"/>
    <w:rsid w:val="00FD141C"/>
    <w:rsid w:val="00FD2B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37A72A"/>
  <w15:docId w15:val="{3E23BAB0-90FD-480A-ACD1-1AE427B4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rriweather Light" w:eastAsia="Merriweather Light" w:hAnsi="Merriweather Light" w:cs="Merriweather Light"/>
    </w:rPr>
  </w:style>
  <w:style w:type="paragraph" w:styleId="Heading1">
    <w:name w:val="heading 1"/>
    <w:basedOn w:val="Normal"/>
    <w:uiPriority w:val="9"/>
    <w:qFormat/>
    <w:pPr>
      <w:spacing w:before="142"/>
      <w:ind w:left="210"/>
      <w:outlineLvl w:val="0"/>
    </w:pPr>
    <w:rPr>
      <w:rFonts w:ascii="Arial" w:eastAsia="Arial" w:hAnsi="Arial" w:cs="Arial"/>
      <w:sz w:val="36"/>
      <w:szCs w:val="36"/>
    </w:rPr>
  </w:style>
  <w:style w:type="paragraph" w:styleId="Heading2">
    <w:name w:val="heading 2"/>
    <w:basedOn w:val="Normal"/>
    <w:uiPriority w:val="9"/>
    <w:unhideWhenUsed/>
    <w:qFormat/>
    <w:pPr>
      <w:ind w:left="210"/>
      <w:outlineLvl w:val="1"/>
    </w:pPr>
    <w:rPr>
      <w:rFonts w:ascii="Verdana" w:eastAsia="Verdana" w:hAnsi="Verdana" w:cs="Verdana"/>
      <w:sz w:val="28"/>
      <w:szCs w:val="28"/>
    </w:rPr>
  </w:style>
  <w:style w:type="paragraph" w:styleId="Heading3">
    <w:name w:val="heading 3"/>
    <w:basedOn w:val="Normal"/>
    <w:uiPriority w:val="9"/>
    <w:unhideWhenUsed/>
    <w:qFormat/>
    <w:pPr>
      <w:ind w:left="1650" w:hanging="720"/>
      <w:outlineLvl w:val="2"/>
    </w:pPr>
    <w:rPr>
      <w:rFonts w:ascii="Merriweather" w:eastAsia="Merriweather" w:hAnsi="Merriweather" w:cs="Merriweathe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419"/>
      <w:ind w:left="930" w:hanging="720"/>
    </w:pPr>
    <w:rPr>
      <w:rFonts w:ascii="Merriweather" w:eastAsia="Merriweather" w:hAnsi="Merriweather" w:cs="Merriweather"/>
      <w:b/>
      <w:bCs/>
      <w:sz w:val="18"/>
      <w:szCs w:val="18"/>
    </w:rPr>
  </w:style>
  <w:style w:type="paragraph" w:styleId="TOC2">
    <w:name w:val="toc 2"/>
    <w:basedOn w:val="Normal"/>
    <w:uiPriority w:val="1"/>
    <w:qFormat/>
    <w:pPr>
      <w:spacing w:before="419"/>
      <w:ind w:left="930" w:hanging="720"/>
    </w:pPr>
    <w:rPr>
      <w:rFonts w:ascii="Merriweather" w:eastAsia="Merriweather" w:hAnsi="Merriweather" w:cs="Merriweather"/>
      <w:b/>
      <w:bCs/>
      <w:i/>
    </w:rPr>
  </w:style>
  <w:style w:type="paragraph" w:styleId="TOC3">
    <w:name w:val="toc 3"/>
    <w:basedOn w:val="Normal"/>
    <w:uiPriority w:val="1"/>
    <w:qFormat/>
    <w:pPr>
      <w:spacing w:before="89"/>
      <w:ind w:left="1650" w:hanging="360"/>
    </w:pPr>
    <w:rPr>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6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46E"/>
    <w:pPr>
      <w:tabs>
        <w:tab w:val="center" w:pos="4252"/>
        <w:tab w:val="right" w:pos="8504"/>
      </w:tabs>
    </w:pPr>
  </w:style>
  <w:style w:type="character" w:customStyle="1" w:styleId="HeaderChar">
    <w:name w:val="Header Char"/>
    <w:basedOn w:val="DefaultParagraphFont"/>
    <w:link w:val="Header"/>
    <w:uiPriority w:val="99"/>
    <w:rsid w:val="000E246E"/>
    <w:rPr>
      <w:rFonts w:ascii="Merriweather Light" w:eastAsia="Merriweather Light" w:hAnsi="Merriweather Light" w:cs="Merriweather Light"/>
    </w:rPr>
  </w:style>
  <w:style w:type="paragraph" w:styleId="Footer">
    <w:name w:val="footer"/>
    <w:basedOn w:val="Normal"/>
    <w:link w:val="FooterChar"/>
    <w:uiPriority w:val="99"/>
    <w:unhideWhenUsed/>
    <w:rsid w:val="000E246E"/>
    <w:pPr>
      <w:tabs>
        <w:tab w:val="center" w:pos="4252"/>
        <w:tab w:val="right" w:pos="8504"/>
      </w:tabs>
    </w:pPr>
  </w:style>
  <w:style w:type="character" w:customStyle="1" w:styleId="FooterChar">
    <w:name w:val="Footer Char"/>
    <w:basedOn w:val="DefaultParagraphFont"/>
    <w:link w:val="Footer"/>
    <w:uiPriority w:val="99"/>
    <w:rsid w:val="000E246E"/>
    <w:rPr>
      <w:rFonts w:ascii="Merriweather Light" w:eastAsia="Merriweather Light" w:hAnsi="Merriweather Light" w:cs="Merriweather Light"/>
    </w:rPr>
  </w:style>
  <w:style w:type="character" w:styleId="Hyperlink">
    <w:name w:val="Hyperlink"/>
    <w:basedOn w:val="DefaultParagraphFont"/>
    <w:uiPriority w:val="99"/>
    <w:unhideWhenUsed/>
    <w:rsid w:val="00310BD8"/>
    <w:rPr>
      <w:color w:val="0000FF" w:themeColor="hyperlink"/>
      <w:u w:val="single"/>
    </w:rPr>
  </w:style>
  <w:style w:type="character" w:customStyle="1" w:styleId="UnresolvedMention1">
    <w:name w:val="Unresolved Mention1"/>
    <w:basedOn w:val="DefaultParagraphFont"/>
    <w:uiPriority w:val="99"/>
    <w:semiHidden/>
    <w:unhideWhenUsed/>
    <w:rsid w:val="00310BD8"/>
    <w:rPr>
      <w:color w:val="605E5C"/>
      <w:shd w:val="clear" w:color="auto" w:fill="E1DFDD"/>
    </w:rPr>
  </w:style>
  <w:style w:type="paragraph" w:styleId="BalloonText">
    <w:name w:val="Balloon Text"/>
    <w:basedOn w:val="Normal"/>
    <w:link w:val="BalloonTextChar"/>
    <w:uiPriority w:val="99"/>
    <w:semiHidden/>
    <w:unhideWhenUsed/>
    <w:rsid w:val="00F70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F8"/>
    <w:rPr>
      <w:rFonts w:ascii="Segoe UI" w:eastAsia="Merriweather Light" w:hAnsi="Segoe UI" w:cs="Segoe UI"/>
      <w:sz w:val="18"/>
      <w:szCs w:val="18"/>
    </w:rPr>
  </w:style>
  <w:style w:type="character" w:styleId="CommentReference">
    <w:name w:val="annotation reference"/>
    <w:basedOn w:val="DefaultParagraphFont"/>
    <w:uiPriority w:val="99"/>
    <w:semiHidden/>
    <w:unhideWhenUsed/>
    <w:rsid w:val="00845A23"/>
    <w:rPr>
      <w:sz w:val="16"/>
      <w:szCs w:val="16"/>
    </w:rPr>
  </w:style>
  <w:style w:type="paragraph" w:styleId="CommentText">
    <w:name w:val="annotation text"/>
    <w:basedOn w:val="Normal"/>
    <w:link w:val="CommentTextChar"/>
    <w:uiPriority w:val="99"/>
    <w:semiHidden/>
    <w:unhideWhenUsed/>
    <w:rsid w:val="00845A23"/>
    <w:rPr>
      <w:sz w:val="20"/>
      <w:szCs w:val="20"/>
    </w:rPr>
  </w:style>
  <w:style w:type="character" w:customStyle="1" w:styleId="CommentTextChar">
    <w:name w:val="Comment Text Char"/>
    <w:basedOn w:val="DefaultParagraphFont"/>
    <w:link w:val="CommentText"/>
    <w:uiPriority w:val="99"/>
    <w:semiHidden/>
    <w:rsid w:val="00845A23"/>
    <w:rPr>
      <w:rFonts w:ascii="Merriweather Light" w:eastAsia="Merriweather Light" w:hAnsi="Merriweather Light" w:cs="Merriweather Light"/>
      <w:sz w:val="20"/>
      <w:szCs w:val="20"/>
    </w:rPr>
  </w:style>
  <w:style w:type="paragraph" w:styleId="CommentSubject">
    <w:name w:val="annotation subject"/>
    <w:basedOn w:val="CommentText"/>
    <w:next w:val="CommentText"/>
    <w:link w:val="CommentSubjectChar"/>
    <w:uiPriority w:val="99"/>
    <w:semiHidden/>
    <w:unhideWhenUsed/>
    <w:rsid w:val="00845A23"/>
    <w:rPr>
      <w:b/>
      <w:bCs/>
    </w:rPr>
  </w:style>
  <w:style w:type="character" w:customStyle="1" w:styleId="CommentSubjectChar">
    <w:name w:val="Comment Subject Char"/>
    <w:basedOn w:val="CommentTextChar"/>
    <w:link w:val="CommentSubject"/>
    <w:uiPriority w:val="99"/>
    <w:semiHidden/>
    <w:rsid w:val="00845A23"/>
    <w:rPr>
      <w:rFonts w:ascii="Merriweather Light" w:eastAsia="Merriweather Light" w:hAnsi="Merriweather Light" w:cs="Merriweather Light"/>
      <w:b/>
      <w:bCs/>
      <w:sz w:val="20"/>
      <w:szCs w:val="20"/>
    </w:rPr>
  </w:style>
  <w:style w:type="paragraph" w:styleId="Revision">
    <w:name w:val="Revision"/>
    <w:hidden/>
    <w:uiPriority w:val="99"/>
    <w:semiHidden/>
    <w:rsid w:val="00FC6820"/>
    <w:pPr>
      <w:widowControl/>
      <w:autoSpaceDE/>
      <w:autoSpaceDN/>
    </w:pPr>
    <w:rPr>
      <w:rFonts w:ascii="Merriweather Light" w:eastAsia="Merriweather Light" w:hAnsi="Merriweather Light" w:cs="Merriweather Light"/>
    </w:rPr>
  </w:style>
  <w:style w:type="character" w:customStyle="1" w:styleId="BodyTextChar">
    <w:name w:val="Body Text Char"/>
    <w:basedOn w:val="DefaultParagraphFont"/>
    <w:link w:val="BodyText"/>
    <w:uiPriority w:val="1"/>
    <w:rsid w:val="003F3CC5"/>
    <w:rPr>
      <w:rFonts w:ascii="Merriweather Light" w:eastAsia="Merriweather Light" w:hAnsi="Merriweather Light" w:cs="Merriweather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news.com/a464316e25560d393bd07a021b7e81ba" TargetMode="External"/><Relationship Id="rId26" Type="http://schemas.openxmlformats.org/officeDocument/2006/relationships/hyperlink" Target="https://www.nga.org/wp-content/uploads/2020/04/NGA-Report.pdf" TargetMode="External"/><Relationship Id="rId3" Type="http://schemas.openxmlformats.org/officeDocument/2006/relationships/customXml" Target="../customXml/item3.xml"/><Relationship Id="rId21" Type="http://schemas.openxmlformats.org/officeDocument/2006/relationships/hyperlink" Target="https://www.whitehouse.gov/openingameri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hitehouse.gov/wp-content/uploads/2020/04/DIRECTRICES-REAPERTURA-DE-LOS-ESTADOS-UNIDOS.pdf" TargetMode="External"/><Relationship Id="rId25" Type="http://schemas.openxmlformats.org/officeDocument/2006/relationships/footer" Target="footer3.xml"/><Relationship Id="rId33" Type="http://schemas.openxmlformats.org/officeDocument/2006/relationships/hyperlink" Target="https://www.cdc.gov/coronavirus/2019-ncov/prevent-getting-sick/cloth-face-cover.html" TargetMode="External"/><Relationship Id="rId2" Type="http://schemas.openxmlformats.org/officeDocument/2006/relationships/customXml" Target="../customXml/item2.xml"/><Relationship Id="rId16" Type="http://schemas.openxmlformats.org/officeDocument/2006/relationships/hyperlink" Target="https://www.aei.org/wp-content/uploads/2020/03/National-Coronavirus-Response-a-Road-Map-to-Recovering-2.pdf" TargetMode="External"/><Relationship Id="rId20" Type="http://schemas.openxmlformats.org/officeDocument/2006/relationships/hyperlink" Target="https://www.whitehouse.gov/openingamerica/" TargetMode="External"/><Relationship Id="rId29" Type="http://schemas.openxmlformats.org/officeDocument/2006/relationships/hyperlink" Target="https://www.whitehouse.gov/openingamer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centerforhealthsecurity.org/our-work/pubs_archive/pubs-pdfs/2020/200417-reopening-guidance-governors.pdf" TargetMode="External"/><Relationship Id="rId23" Type="http://schemas.openxmlformats.org/officeDocument/2006/relationships/footer" Target="footer2.xml"/><Relationship Id="rId28" Type="http://schemas.openxmlformats.org/officeDocument/2006/relationships/hyperlink" Target="https://www.aei.org/wp-content/uploads/2020/03/National-Coronavirus-Response-a-Road-Map-to-Recovering-2.pdf" TargetMode="External"/><Relationship Id="rId10" Type="http://schemas.openxmlformats.org/officeDocument/2006/relationships/endnotes" Target="endnotes.xml"/><Relationship Id="rId19" Type="http://schemas.openxmlformats.org/officeDocument/2006/relationships/hyperlink" Target="https://www.whitehouse.gov/openingamerica/"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yperlink" Target="https://www.centerforhealthsecurity.org/our-work/pubs_archive/pubs-pdfs/2020/reopening-guidance-governors.pdf"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14D2910C6BC40A9A8032C6E80DC76" ma:contentTypeVersion="13" ma:contentTypeDescription="Create a new document." ma:contentTypeScope="" ma:versionID="70adc158e0529ef34f1ec3afaeb0bb78">
  <xsd:schema xmlns:xsd="http://www.w3.org/2001/XMLSchema" xmlns:xs="http://www.w3.org/2001/XMLSchema" xmlns:p="http://schemas.microsoft.com/office/2006/metadata/properties" xmlns:ns2="1c92743a-4215-40c7-bd1b-5a00cfb8ab5a" xmlns:ns3="84f34743-c9a4-4d33-995b-681bdd99d505" targetNamespace="http://schemas.microsoft.com/office/2006/metadata/properties" ma:root="true" ma:fieldsID="2aad1f3ac2be36b942b5dc3db5fb1246" ns2:_="" ns3:_="">
    <xsd:import namespace="1c92743a-4215-40c7-bd1b-5a00cfb8ab5a"/>
    <xsd:import namespace="84f34743-c9a4-4d33-995b-681bdd99d5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_x0020_and_x0020_Time"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743a-4215-40c7-bd1b-5a00cfb8a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34743-c9a4-4d33-995b-681bdd99d5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_x0020_and_x0020_Time" ma:index="16" nillable="true" ma:displayName="Date and Time" ma:format="DateOnly" ma:internalName="Date_x0020_and_x0020_Tim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84f34743-c9a4-4d33-995b-681bdd99d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F6F8-F1C0-4B18-A2F5-FA1C48D3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743a-4215-40c7-bd1b-5a00cfb8ab5a"/>
    <ds:schemaRef ds:uri="84f34743-c9a4-4d33-995b-681bdd99d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71746-276E-42A0-8BC0-183F873A1872}">
  <ds:schemaRefs>
    <ds:schemaRef ds:uri="http://schemas.microsoft.com/office/2006/metadata/properties"/>
    <ds:schemaRef ds:uri="http://schemas.microsoft.com/office/infopath/2007/PartnerControls"/>
    <ds:schemaRef ds:uri="84f34743-c9a4-4d33-995b-681bdd99d505"/>
  </ds:schemaRefs>
</ds:datastoreItem>
</file>

<file path=customXml/itemProps3.xml><?xml version="1.0" encoding="utf-8"?>
<ds:datastoreItem xmlns:ds="http://schemas.openxmlformats.org/officeDocument/2006/customXml" ds:itemID="{139DC242-F3D5-4DD6-B5E9-2D36710D43C1}">
  <ds:schemaRefs>
    <ds:schemaRef ds:uri="http://schemas.microsoft.com/sharepoint/v3/contenttype/forms"/>
  </ds:schemaRefs>
</ds:datastoreItem>
</file>

<file path=customXml/itemProps4.xml><?xml version="1.0" encoding="utf-8"?>
<ds:datastoreItem xmlns:ds="http://schemas.openxmlformats.org/officeDocument/2006/customXml" ds:itemID="{BE2C407D-E7A9-4CE9-A478-AF6B9F5A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30</Pages>
  <Words>9135</Words>
  <Characters>52070</Characters>
  <Application>Microsoft Office Word</Application>
  <DocSecurity>0</DocSecurity>
  <Lines>433</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Cool</cp:lastModifiedBy>
  <cp:revision>60</cp:revision>
  <dcterms:created xsi:type="dcterms:W3CDTF">2020-04-28T19:38:00Z</dcterms:created>
  <dcterms:modified xsi:type="dcterms:W3CDTF">2020-05-04T13:38:00Z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2020-04-28T00:00:00Z</vt:filetime>
  </property>
  <property fmtid="{D5CDD505-2E9C-101B-9397-08002B2CF9AE}" pid="4" name="ContentTypeId">
    <vt:lpwstr>0x01010043D14D2910C6BC40A9A8032C6E80DC76</vt:lpwstr>
  </property>
</Properties>
</file>